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98" w:rsidRDefault="002B1098" w:rsidP="002B10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Увага! Зміна тарифів.</w:t>
      </w:r>
    </w:p>
    <w:p w:rsidR="002B1098" w:rsidRDefault="002B1098" w:rsidP="002B10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1098" w:rsidRDefault="002B1098" w:rsidP="002B109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27C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7A27C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7A27C7">
        <w:rPr>
          <w:rFonts w:ascii="Times New Roman" w:hAnsi="Times New Roman" w:cs="Times New Roman"/>
          <w:sz w:val="24"/>
          <w:szCs w:val="24"/>
          <w:lang w:val="uk-UA"/>
        </w:rPr>
        <w:t>Корюківкаводоканал</w:t>
      </w:r>
      <w:proofErr w:type="spellEnd"/>
      <w:r w:rsidRPr="007A27C7">
        <w:rPr>
          <w:rFonts w:ascii="Times New Roman" w:hAnsi="Times New Roman" w:cs="Times New Roman"/>
          <w:sz w:val="24"/>
          <w:szCs w:val="24"/>
          <w:lang w:val="uk-UA"/>
        </w:rPr>
        <w:t>» повідомляє своїх споживачів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намір зміни тарифів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споживачв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які не є суб’єктами господарювання у сфері  централізованого водопостачання та централізованого водовідведення.</w:t>
      </w:r>
    </w:p>
    <w:p w:rsidR="005B5A4D" w:rsidRPr="005B5A4D" w:rsidRDefault="005B5A4D" w:rsidP="005B5A4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B5A4D">
        <w:rPr>
          <w:rFonts w:ascii="Times New Roman" w:hAnsi="Times New Roman" w:cs="Times New Roman"/>
          <w:sz w:val="24"/>
          <w:szCs w:val="24"/>
          <w:lang w:val="uk-UA"/>
        </w:rPr>
        <w:t>Державною службою України з питань безпечності харчових продуктів та захисту споживачів  з 05.01.2021 року по 19.01.2021 року була проведена планова перевірка комунального підприємства «</w:t>
      </w:r>
      <w:proofErr w:type="spellStart"/>
      <w:r w:rsidRPr="005B5A4D">
        <w:rPr>
          <w:rFonts w:ascii="Times New Roman" w:hAnsi="Times New Roman" w:cs="Times New Roman"/>
          <w:sz w:val="24"/>
          <w:szCs w:val="24"/>
          <w:lang w:val="uk-UA"/>
        </w:rPr>
        <w:t>Корюківкаводоканал</w:t>
      </w:r>
      <w:proofErr w:type="spellEnd"/>
      <w:r w:rsidRPr="005B5A4D">
        <w:rPr>
          <w:rFonts w:ascii="Times New Roman" w:hAnsi="Times New Roman" w:cs="Times New Roman"/>
          <w:sz w:val="24"/>
          <w:szCs w:val="24"/>
          <w:lang w:val="uk-UA"/>
        </w:rPr>
        <w:t xml:space="preserve">»  що до виконання Закону України «Про ціни і ціноутворення» від 21.06.2012року № 5007-VI(зі змінами) та виконання «Порядку формування тарифів на централізоване водопостачання та централізоване водовідведення», затвердженого постановою Кабінету міністрів України від  1 червня 2011 року № 869 (в редакції постанови Кабінету міністрів України від 3 квітня 2019 року № 291) зі змінами. В ході перевірки встановлено ряд порушень. </w:t>
      </w:r>
    </w:p>
    <w:p w:rsidR="005B5A4D" w:rsidRPr="005B5A4D" w:rsidRDefault="005B5A4D" w:rsidP="005B5A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5A4D">
        <w:rPr>
          <w:rFonts w:ascii="Times New Roman" w:hAnsi="Times New Roman" w:cs="Times New Roman"/>
          <w:sz w:val="24"/>
          <w:szCs w:val="24"/>
          <w:lang w:val="uk-UA"/>
        </w:rPr>
        <w:tab/>
        <w:t>На виконання п</w:t>
      </w:r>
      <w:r w:rsidR="00130DE6">
        <w:rPr>
          <w:rFonts w:ascii="Times New Roman" w:hAnsi="Times New Roman" w:cs="Times New Roman"/>
          <w:sz w:val="24"/>
          <w:szCs w:val="24"/>
          <w:lang w:val="uk-UA"/>
        </w:rPr>
        <w:t>рипису  внесено зміни до  тарифу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B5A4D" w:rsidRPr="005B5A4D" w:rsidRDefault="005B5A4D" w:rsidP="005B5A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5A4D" w:rsidRDefault="005B5A4D" w:rsidP="005B5A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B5A4D">
        <w:rPr>
          <w:rFonts w:ascii="Times New Roman" w:hAnsi="Times New Roman" w:cs="Times New Roman"/>
          <w:sz w:val="24"/>
          <w:szCs w:val="24"/>
          <w:lang w:val="uk-UA"/>
        </w:rPr>
        <w:t xml:space="preserve">для споживачів, які не є суб’єктами господарювання у сфері централізованого водопостачання  за 1 </w:t>
      </w:r>
      <w:proofErr w:type="spellStart"/>
      <w:r w:rsidRPr="005B5A4D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5B5A4D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2C7B91">
        <w:rPr>
          <w:rFonts w:ascii="Times New Roman" w:hAnsi="Times New Roman" w:cs="Times New Roman"/>
          <w:b/>
          <w:sz w:val="24"/>
          <w:szCs w:val="24"/>
          <w:lang w:val="uk-UA"/>
        </w:rPr>
        <w:t>17 грн.83 коп</w:t>
      </w:r>
      <w:r w:rsidRPr="005B5A4D">
        <w:rPr>
          <w:rFonts w:ascii="Times New Roman" w:hAnsi="Times New Roman" w:cs="Times New Roman"/>
          <w:sz w:val="24"/>
          <w:szCs w:val="24"/>
          <w:lang w:val="uk-UA"/>
        </w:rPr>
        <w:t>. з урахуванням ПДВ;</w:t>
      </w:r>
    </w:p>
    <w:p w:rsidR="005B5A4D" w:rsidRPr="005B5A4D" w:rsidRDefault="005B5A4D" w:rsidP="005B5A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B5A4D" w:rsidRPr="005B5A4D" w:rsidRDefault="005B5A4D" w:rsidP="005B5A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B5A4D">
        <w:rPr>
          <w:rFonts w:ascii="Times New Roman" w:hAnsi="Times New Roman" w:cs="Times New Roman"/>
          <w:sz w:val="24"/>
          <w:szCs w:val="24"/>
          <w:lang w:val="uk-UA"/>
        </w:rPr>
        <w:t xml:space="preserve">для споживачів, які не є суб’єктами господарювання у сфері централізованого водовідведення  за 1 </w:t>
      </w:r>
      <w:proofErr w:type="spellStart"/>
      <w:r w:rsidRPr="005B5A4D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5B5A4D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2C7B91">
        <w:rPr>
          <w:rFonts w:ascii="Times New Roman" w:hAnsi="Times New Roman" w:cs="Times New Roman"/>
          <w:b/>
          <w:sz w:val="24"/>
          <w:szCs w:val="24"/>
          <w:lang w:val="uk-UA"/>
        </w:rPr>
        <w:t>49 грн.50 коп</w:t>
      </w:r>
      <w:r w:rsidRPr="005B5A4D">
        <w:rPr>
          <w:rFonts w:ascii="Times New Roman" w:hAnsi="Times New Roman" w:cs="Times New Roman"/>
          <w:sz w:val="24"/>
          <w:szCs w:val="24"/>
          <w:lang w:val="uk-UA"/>
        </w:rPr>
        <w:t>. з урахуванням ПДВ».</w:t>
      </w:r>
    </w:p>
    <w:p w:rsidR="002B1098" w:rsidRDefault="002B1098" w:rsidP="002B109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1098" w:rsidRDefault="002B1098" w:rsidP="002B10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Структура собівартості діючого тарифу з централізованого водопостачання</w:t>
      </w:r>
    </w:p>
    <w:p w:rsidR="002B1098" w:rsidRPr="007A27C7" w:rsidRDefault="002B1098" w:rsidP="002B10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Корюківкаводоканал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B1098" w:rsidRDefault="002B1098" w:rsidP="002B1098">
      <w:pPr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7904" w:type="dxa"/>
        <w:tblLayout w:type="fixed"/>
        <w:tblLook w:val="04A0"/>
      </w:tblPr>
      <w:tblGrid>
        <w:gridCol w:w="534"/>
        <w:gridCol w:w="3260"/>
        <w:gridCol w:w="850"/>
        <w:gridCol w:w="1275"/>
        <w:gridCol w:w="993"/>
        <w:gridCol w:w="992"/>
      </w:tblGrid>
      <w:tr w:rsidR="002B1098" w:rsidTr="005B5A4D">
        <w:tc>
          <w:tcPr>
            <w:tcW w:w="534" w:type="dxa"/>
            <w:vMerge w:val="restart"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№</w:t>
            </w:r>
          </w:p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64829">
              <w:rPr>
                <w:b/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3260" w:type="dxa"/>
            <w:vMerge w:val="restart"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Складові тарифу</w:t>
            </w:r>
          </w:p>
        </w:tc>
        <w:tc>
          <w:tcPr>
            <w:tcW w:w="850" w:type="dxa"/>
            <w:vMerge w:val="restart"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Один.</w:t>
            </w:r>
          </w:p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3260" w:type="dxa"/>
            <w:gridSpan w:val="3"/>
          </w:tcPr>
          <w:p w:rsidR="002B1098" w:rsidRPr="00964829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</w:t>
            </w:r>
          </w:p>
        </w:tc>
      </w:tr>
      <w:tr w:rsidR="002B1098" w:rsidTr="005B5A4D">
        <w:trPr>
          <w:trHeight w:val="984"/>
        </w:trPr>
        <w:tc>
          <w:tcPr>
            <w:tcW w:w="534" w:type="dxa"/>
            <w:vMerge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Рівень витрат в </w:t>
            </w:r>
          </w:p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3" w:type="dxa"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Рівень витрат на </w:t>
            </w:r>
            <w:r w:rsidRPr="003729DC">
              <w:rPr>
                <w:b/>
                <w:sz w:val="20"/>
                <w:szCs w:val="20"/>
                <w:lang w:val="uk-UA"/>
              </w:rPr>
              <w:t>1м3</w:t>
            </w:r>
            <w:r>
              <w:rPr>
                <w:b/>
                <w:sz w:val="20"/>
                <w:szCs w:val="20"/>
                <w:lang w:val="uk-UA"/>
              </w:rPr>
              <w:t xml:space="preserve">в </w:t>
            </w:r>
            <w:r w:rsidRPr="003729DC">
              <w:rPr>
                <w:b/>
                <w:sz w:val="20"/>
                <w:szCs w:val="20"/>
                <w:lang w:val="uk-UA"/>
              </w:rPr>
              <w:t>грн</w:t>
            </w:r>
            <w:r w:rsidRPr="00964829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Питома</w:t>
            </w:r>
          </w:p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  <w:r w:rsidRPr="00964829">
              <w:rPr>
                <w:b/>
                <w:sz w:val="20"/>
                <w:szCs w:val="20"/>
                <w:lang w:val="uk-UA"/>
              </w:rPr>
              <w:t>ага</w:t>
            </w:r>
            <w:r>
              <w:rPr>
                <w:b/>
                <w:sz w:val="20"/>
                <w:szCs w:val="20"/>
                <w:lang w:val="uk-UA"/>
              </w:rPr>
              <w:t xml:space="preserve"> у %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6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Повна планова собівартість всього:</w:t>
            </w:r>
          </w:p>
        </w:tc>
        <w:tc>
          <w:tcPr>
            <w:tcW w:w="85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6 275 959,02</w:t>
            </w:r>
          </w:p>
        </w:tc>
        <w:tc>
          <w:tcPr>
            <w:tcW w:w="993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3,92</w:t>
            </w:r>
          </w:p>
        </w:tc>
        <w:tc>
          <w:tcPr>
            <w:tcW w:w="992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B1098" w:rsidRPr="003B2F36" w:rsidTr="005B5A4D">
        <w:tc>
          <w:tcPr>
            <w:tcW w:w="534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26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Прямі витрати, в тому числі:</w:t>
            </w:r>
          </w:p>
        </w:tc>
        <w:tc>
          <w:tcPr>
            <w:tcW w:w="85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912 226,04</w:t>
            </w:r>
          </w:p>
        </w:tc>
        <w:tc>
          <w:tcPr>
            <w:tcW w:w="993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2,02</w:t>
            </w:r>
          </w:p>
        </w:tc>
        <w:tc>
          <w:tcPr>
            <w:tcW w:w="992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2,1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910 070,68</w:t>
            </w: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2,02</w:t>
            </w: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12,1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 xml:space="preserve">матеріали для забезпечення технологічного процесу </w:t>
            </w: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хімреаг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  <w:r w:rsidRPr="003B2F3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2 155,36</w:t>
            </w: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26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Прямі матеріальні витрати</w:t>
            </w:r>
          </w:p>
        </w:tc>
        <w:tc>
          <w:tcPr>
            <w:tcW w:w="85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1 618 67,29</w:t>
            </w:r>
          </w:p>
        </w:tc>
        <w:tc>
          <w:tcPr>
            <w:tcW w:w="993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3,59</w:t>
            </w:r>
          </w:p>
        </w:tc>
        <w:tc>
          <w:tcPr>
            <w:tcW w:w="992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21,5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A806AC" w:rsidRDefault="002B1098" w:rsidP="005B5A4D">
            <w:pPr>
              <w:rPr>
                <w:sz w:val="20"/>
                <w:szCs w:val="20"/>
                <w:lang w:val="uk-UA"/>
              </w:rPr>
            </w:pPr>
            <w:r w:rsidRPr="00A806A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260" w:type="dxa"/>
          </w:tcPr>
          <w:p w:rsidR="002B1098" w:rsidRPr="00A806AC" w:rsidRDefault="002B1098" w:rsidP="005B5A4D">
            <w:pPr>
              <w:rPr>
                <w:sz w:val="20"/>
                <w:szCs w:val="20"/>
                <w:lang w:val="uk-UA"/>
              </w:rPr>
            </w:pPr>
            <w:r w:rsidRPr="00A806AC">
              <w:rPr>
                <w:sz w:val="20"/>
                <w:szCs w:val="20"/>
                <w:lang w:val="uk-UA"/>
              </w:rPr>
              <w:t>Оплата праці виробничого персоналу</w:t>
            </w:r>
          </w:p>
        </w:tc>
        <w:tc>
          <w:tcPr>
            <w:tcW w:w="850" w:type="dxa"/>
          </w:tcPr>
          <w:p w:rsidR="002B1098" w:rsidRPr="00A806AC" w:rsidRDefault="002B1098" w:rsidP="005B5A4D">
            <w:pPr>
              <w:rPr>
                <w:sz w:val="20"/>
                <w:szCs w:val="20"/>
                <w:lang w:val="uk-UA"/>
              </w:rPr>
            </w:pPr>
            <w:r w:rsidRPr="00A806AC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A806AC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1 256 611,29</w:t>
            </w:r>
          </w:p>
        </w:tc>
        <w:tc>
          <w:tcPr>
            <w:tcW w:w="993" w:type="dxa"/>
          </w:tcPr>
          <w:p w:rsidR="002B1098" w:rsidRPr="00A806AC" w:rsidRDefault="002B1098" w:rsidP="005B5A4D">
            <w:pPr>
              <w:rPr>
                <w:sz w:val="20"/>
                <w:szCs w:val="20"/>
                <w:lang w:val="uk-UA"/>
              </w:rPr>
            </w:pPr>
            <w:r w:rsidRPr="00A806AC">
              <w:rPr>
                <w:sz w:val="20"/>
                <w:szCs w:val="20"/>
                <w:lang w:val="uk-UA"/>
              </w:rPr>
              <w:t>2,</w:t>
            </w:r>
            <w:r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992" w:type="dxa"/>
          </w:tcPr>
          <w:p w:rsidR="002B1098" w:rsidRPr="00A806AC" w:rsidRDefault="002B1098" w:rsidP="005B5A4D">
            <w:pPr>
              <w:rPr>
                <w:sz w:val="20"/>
                <w:szCs w:val="20"/>
                <w:lang w:val="uk-UA"/>
              </w:rPr>
            </w:pPr>
            <w:r w:rsidRPr="00A806AC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6,7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поточний ремонт основних засобів виробничого призначення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362 061,00</w:t>
            </w: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4,8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26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85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276 454,48</w:t>
            </w:r>
          </w:p>
        </w:tc>
        <w:tc>
          <w:tcPr>
            <w:tcW w:w="993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0,61</w:t>
            </w:r>
          </w:p>
        </w:tc>
        <w:tc>
          <w:tcPr>
            <w:tcW w:w="992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3,6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A806AC" w:rsidRDefault="002B1098" w:rsidP="005B5A4D">
            <w:pPr>
              <w:rPr>
                <w:sz w:val="20"/>
                <w:szCs w:val="20"/>
                <w:lang w:val="uk-UA"/>
              </w:rPr>
            </w:pPr>
            <w:r w:rsidRPr="00A806A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260" w:type="dxa"/>
          </w:tcPr>
          <w:p w:rsidR="002B1098" w:rsidRPr="00A806AC" w:rsidRDefault="002B1098" w:rsidP="005B5A4D">
            <w:pPr>
              <w:rPr>
                <w:sz w:val="20"/>
                <w:szCs w:val="20"/>
                <w:lang w:val="uk-UA"/>
              </w:rPr>
            </w:pPr>
            <w:r w:rsidRPr="00A806AC">
              <w:rPr>
                <w:sz w:val="20"/>
                <w:szCs w:val="20"/>
                <w:lang w:val="uk-UA"/>
              </w:rPr>
              <w:t>відрахування на загальнообов’язкове державне соціальне страхування для виробничого персоналу</w:t>
            </w:r>
          </w:p>
        </w:tc>
        <w:tc>
          <w:tcPr>
            <w:tcW w:w="850" w:type="dxa"/>
          </w:tcPr>
          <w:p w:rsidR="002B1098" w:rsidRPr="00A806AC" w:rsidRDefault="002B1098" w:rsidP="005B5A4D">
            <w:pPr>
              <w:rPr>
                <w:sz w:val="20"/>
                <w:szCs w:val="20"/>
                <w:lang w:val="uk-UA"/>
              </w:rPr>
            </w:pPr>
            <w:r w:rsidRPr="00A806AC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A806AC" w:rsidRDefault="002B1098" w:rsidP="005B5A4D">
            <w:pPr>
              <w:rPr>
                <w:sz w:val="20"/>
                <w:szCs w:val="20"/>
                <w:lang w:val="uk-UA"/>
              </w:rPr>
            </w:pPr>
            <w:r w:rsidRPr="00A806AC">
              <w:rPr>
                <w:sz w:val="20"/>
                <w:szCs w:val="20"/>
                <w:lang w:val="uk-UA"/>
              </w:rPr>
              <w:t>276 454,48</w:t>
            </w:r>
          </w:p>
        </w:tc>
        <w:tc>
          <w:tcPr>
            <w:tcW w:w="993" w:type="dxa"/>
          </w:tcPr>
          <w:p w:rsidR="002B1098" w:rsidRPr="00A806AC" w:rsidRDefault="002B1098" w:rsidP="005B5A4D">
            <w:pPr>
              <w:rPr>
                <w:sz w:val="20"/>
                <w:szCs w:val="20"/>
                <w:lang w:val="uk-UA"/>
              </w:rPr>
            </w:pPr>
            <w:r w:rsidRPr="00A806AC">
              <w:rPr>
                <w:sz w:val="20"/>
                <w:szCs w:val="20"/>
                <w:lang w:val="uk-UA"/>
              </w:rPr>
              <w:t>0,61</w:t>
            </w:r>
          </w:p>
        </w:tc>
        <w:tc>
          <w:tcPr>
            <w:tcW w:w="992" w:type="dxa"/>
          </w:tcPr>
          <w:p w:rsidR="002B1098" w:rsidRPr="00A806AC" w:rsidRDefault="002B1098" w:rsidP="005B5A4D">
            <w:pPr>
              <w:rPr>
                <w:sz w:val="20"/>
                <w:szCs w:val="20"/>
                <w:lang w:val="uk-UA"/>
              </w:rPr>
            </w:pPr>
            <w:r w:rsidRPr="00A806AC">
              <w:rPr>
                <w:sz w:val="20"/>
                <w:szCs w:val="20"/>
                <w:lang w:val="uk-UA"/>
              </w:rPr>
              <w:t>3,6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</w:tr>
      <w:tr w:rsidR="002B1098" w:rsidRPr="003B2F36" w:rsidTr="005B5A4D">
        <w:tc>
          <w:tcPr>
            <w:tcW w:w="534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26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Загальновиробничі витрати, всього:</w:t>
            </w:r>
          </w:p>
        </w:tc>
        <w:tc>
          <w:tcPr>
            <w:tcW w:w="85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 643 981,07</w:t>
            </w:r>
          </w:p>
        </w:tc>
        <w:tc>
          <w:tcPr>
            <w:tcW w:w="993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3,</w:t>
            </w:r>
            <w:r>
              <w:rPr>
                <w:b/>
                <w:sz w:val="20"/>
                <w:szCs w:val="20"/>
                <w:lang w:val="uk-UA"/>
              </w:rPr>
              <w:t>65</w:t>
            </w:r>
          </w:p>
        </w:tc>
        <w:tc>
          <w:tcPr>
            <w:tcW w:w="992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1,9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 xml:space="preserve">електрична енергія 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15 424,65</w:t>
            </w: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оплата праці апарату управління цехами, дільницями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731 109,08</w:t>
            </w: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1,62</w:t>
            </w: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9,7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відрахування на загальнообов’язкове державне соціальне страхування для апарату управління цехами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160 843,99</w:t>
            </w: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</w:t>
            </w: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736 603,35</w:t>
            </w: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1,63</w:t>
            </w: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9,8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26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Адміністративні витрати, всього в т.ч.:</w:t>
            </w:r>
          </w:p>
        </w:tc>
        <w:tc>
          <w:tcPr>
            <w:tcW w:w="85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1 000 030,50</w:t>
            </w:r>
          </w:p>
        </w:tc>
        <w:tc>
          <w:tcPr>
            <w:tcW w:w="993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2,22</w:t>
            </w:r>
          </w:p>
        </w:tc>
        <w:tc>
          <w:tcPr>
            <w:tcW w:w="992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3,3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Оплата праці управління підприємством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750 746,83</w:t>
            </w: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1,66</w:t>
            </w: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9,9</w:t>
            </w:r>
          </w:p>
        </w:tc>
      </w:tr>
      <w:tr w:rsidR="002B1098" w:rsidRPr="003B2F36" w:rsidTr="005B5A4D">
        <w:trPr>
          <w:trHeight w:val="786"/>
        </w:trPr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відрахування на загальнообов’язкове державне соціальне страхування для апарату управління підприємства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165 164,31</w:t>
            </w: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</w:t>
            </w: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84 119,36</w:t>
            </w: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326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Витрати із збуту, всього в т.ч.:</w:t>
            </w:r>
          </w:p>
        </w:tc>
        <w:tc>
          <w:tcPr>
            <w:tcW w:w="85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824 594,64</w:t>
            </w:r>
          </w:p>
        </w:tc>
        <w:tc>
          <w:tcPr>
            <w:tcW w:w="993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,83</w:t>
            </w:r>
          </w:p>
        </w:tc>
        <w:tc>
          <w:tcPr>
            <w:tcW w:w="992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10,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оплата праці персоналу, що здійснює збут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645 709,48</w:t>
            </w: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1,43</w:t>
            </w: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8,6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відрахування на загальнообов’язкове державне соціальне страхування для персоналу, що здійснює збут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142 056,08</w:t>
            </w: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0,31</w:t>
            </w: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36 829,08</w:t>
            </w: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</w:t>
            </w: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Інше: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</w:tr>
      <w:tr w:rsidR="002B1098" w:rsidRPr="003B2F36" w:rsidTr="005B5A4D">
        <w:tc>
          <w:tcPr>
            <w:tcW w:w="534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326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Собівартість 1м</w:t>
            </w:r>
            <w:r w:rsidRPr="00DA26DC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13,92</w:t>
            </w:r>
          </w:p>
        </w:tc>
        <w:tc>
          <w:tcPr>
            <w:tcW w:w="992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83,3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Рентабельність</w:t>
            </w:r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</w:tr>
      <w:tr w:rsidR="002B1098" w:rsidRPr="003B2F36" w:rsidTr="005B5A4D">
        <w:tc>
          <w:tcPr>
            <w:tcW w:w="534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326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85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B1098" w:rsidRPr="003B2F36" w:rsidTr="005B5A4D">
        <w:tc>
          <w:tcPr>
            <w:tcW w:w="534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85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2,78</w:t>
            </w:r>
          </w:p>
        </w:tc>
        <w:tc>
          <w:tcPr>
            <w:tcW w:w="992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16,7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326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Тариф</w:t>
            </w:r>
          </w:p>
        </w:tc>
        <w:tc>
          <w:tcPr>
            <w:tcW w:w="85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6,70</w:t>
            </w:r>
          </w:p>
        </w:tc>
        <w:tc>
          <w:tcPr>
            <w:tcW w:w="992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100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26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  <w:proofErr w:type="spellStart"/>
            <w:r w:rsidRPr="003B2F36">
              <w:rPr>
                <w:sz w:val="20"/>
                <w:szCs w:val="20"/>
                <w:lang w:val="uk-UA"/>
              </w:rPr>
              <w:t>Довідково</w:t>
            </w:r>
            <w:proofErr w:type="spellEnd"/>
          </w:p>
        </w:tc>
        <w:tc>
          <w:tcPr>
            <w:tcW w:w="850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B1098" w:rsidRPr="003B2F36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</w:tr>
      <w:tr w:rsidR="002B1098" w:rsidRPr="003B2F36" w:rsidTr="005B5A4D">
        <w:tc>
          <w:tcPr>
            <w:tcW w:w="534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326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Реалізація послуг (вода)</w:t>
            </w:r>
          </w:p>
        </w:tc>
        <w:tc>
          <w:tcPr>
            <w:tcW w:w="850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м</w:t>
            </w:r>
            <w:r w:rsidRPr="00DA26DC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5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451 000</w:t>
            </w:r>
          </w:p>
        </w:tc>
        <w:tc>
          <w:tcPr>
            <w:tcW w:w="993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B1098" w:rsidRPr="00DA26DC" w:rsidRDefault="002B1098" w:rsidP="005B5A4D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2B1098" w:rsidRDefault="002B1098" w:rsidP="002B1098">
      <w:pPr>
        <w:rPr>
          <w:b/>
          <w:sz w:val="28"/>
          <w:szCs w:val="28"/>
          <w:lang w:val="uk-UA"/>
        </w:rPr>
      </w:pPr>
    </w:p>
    <w:p w:rsidR="002B1098" w:rsidRPr="00964829" w:rsidRDefault="002B1098" w:rsidP="002B1098">
      <w:pPr>
        <w:jc w:val="center"/>
        <w:rPr>
          <w:b/>
          <w:sz w:val="24"/>
          <w:szCs w:val="24"/>
          <w:lang w:val="uk-UA"/>
        </w:rPr>
      </w:pPr>
      <w:r w:rsidRPr="00964829">
        <w:rPr>
          <w:b/>
          <w:sz w:val="24"/>
          <w:szCs w:val="24"/>
          <w:lang w:val="uk-UA"/>
        </w:rPr>
        <w:t>С</w:t>
      </w:r>
      <w:r>
        <w:rPr>
          <w:b/>
          <w:sz w:val="24"/>
          <w:szCs w:val="24"/>
          <w:lang w:val="uk-UA"/>
        </w:rPr>
        <w:t xml:space="preserve">труктура собівартості діючого тарифу </w:t>
      </w:r>
      <w:r w:rsidRPr="00964829">
        <w:rPr>
          <w:b/>
          <w:sz w:val="24"/>
          <w:szCs w:val="24"/>
          <w:lang w:val="uk-UA"/>
        </w:rPr>
        <w:t xml:space="preserve"> з</w:t>
      </w:r>
      <w:r>
        <w:rPr>
          <w:b/>
          <w:sz w:val="24"/>
          <w:szCs w:val="24"/>
          <w:lang w:val="uk-UA"/>
        </w:rPr>
        <w:t xml:space="preserve"> централізованого водовідведення</w:t>
      </w:r>
    </w:p>
    <w:p w:rsidR="002B1098" w:rsidRDefault="002B1098" w:rsidP="002B1098">
      <w:pPr>
        <w:jc w:val="center"/>
        <w:rPr>
          <w:b/>
          <w:sz w:val="24"/>
          <w:szCs w:val="24"/>
          <w:lang w:val="uk-UA"/>
        </w:rPr>
      </w:pPr>
      <w:r w:rsidRPr="00964829">
        <w:rPr>
          <w:b/>
          <w:sz w:val="24"/>
          <w:szCs w:val="24"/>
          <w:lang w:val="uk-UA"/>
        </w:rPr>
        <w:t xml:space="preserve">по </w:t>
      </w:r>
      <w:proofErr w:type="spellStart"/>
      <w:r w:rsidRPr="00964829">
        <w:rPr>
          <w:b/>
          <w:sz w:val="24"/>
          <w:szCs w:val="24"/>
          <w:lang w:val="uk-UA"/>
        </w:rPr>
        <w:t>КП</w:t>
      </w:r>
      <w:proofErr w:type="spellEnd"/>
      <w:r w:rsidRPr="00964829">
        <w:rPr>
          <w:b/>
          <w:sz w:val="24"/>
          <w:szCs w:val="24"/>
          <w:lang w:val="uk-UA"/>
        </w:rPr>
        <w:t xml:space="preserve"> «</w:t>
      </w:r>
      <w:proofErr w:type="spellStart"/>
      <w:r w:rsidRPr="00964829">
        <w:rPr>
          <w:b/>
          <w:sz w:val="24"/>
          <w:szCs w:val="24"/>
          <w:lang w:val="uk-UA"/>
        </w:rPr>
        <w:t>Корюківкаводоканал</w:t>
      </w:r>
      <w:proofErr w:type="spellEnd"/>
      <w:r w:rsidRPr="00964829">
        <w:rPr>
          <w:b/>
          <w:sz w:val="24"/>
          <w:szCs w:val="24"/>
          <w:lang w:val="uk-UA"/>
        </w:rPr>
        <w:t>»</w:t>
      </w:r>
    </w:p>
    <w:tbl>
      <w:tblPr>
        <w:tblStyle w:val="a4"/>
        <w:tblW w:w="8727" w:type="dxa"/>
        <w:tblInd w:w="-255" w:type="dxa"/>
        <w:tblLayout w:type="fixed"/>
        <w:tblLook w:val="04A0"/>
      </w:tblPr>
      <w:tblGrid>
        <w:gridCol w:w="534"/>
        <w:gridCol w:w="3402"/>
        <w:gridCol w:w="850"/>
        <w:gridCol w:w="1531"/>
        <w:gridCol w:w="1134"/>
        <w:gridCol w:w="1276"/>
      </w:tblGrid>
      <w:tr w:rsidR="002B1098" w:rsidRPr="00BA074E" w:rsidTr="005B5A4D">
        <w:trPr>
          <w:trHeight w:val="399"/>
        </w:trPr>
        <w:tc>
          <w:tcPr>
            <w:tcW w:w="534" w:type="dxa"/>
            <w:vMerge w:val="restart"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№</w:t>
            </w:r>
          </w:p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64829">
              <w:rPr>
                <w:b/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3402" w:type="dxa"/>
            <w:vMerge w:val="restart"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850" w:type="dxa"/>
            <w:vMerge w:val="restart"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Один.</w:t>
            </w:r>
          </w:p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98" w:rsidRPr="00BA074E" w:rsidRDefault="002B1098" w:rsidP="005B5A4D">
            <w:pPr>
              <w:jc w:val="center"/>
              <w:rPr>
                <w:b/>
                <w:lang w:val="uk-UA"/>
              </w:rPr>
            </w:pPr>
          </w:p>
        </w:tc>
      </w:tr>
      <w:tr w:rsidR="002B1098" w:rsidRPr="00964829" w:rsidTr="005B5A4D">
        <w:trPr>
          <w:trHeight w:val="273"/>
        </w:trPr>
        <w:tc>
          <w:tcPr>
            <w:tcW w:w="534" w:type="dxa"/>
            <w:vMerge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</w:tcPr>
          <w:p w:rsidR="002B1098" w:rsidRPr="00A673FE" w:rsidRDefault="002B1098" w:rsidP="005B5A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64829">
              <w:rPr>
                <w:b/>
                <w:sz w:val="20"/>
                <w:szCs w:val="20"/>
                <w:lang w:val="uk-UA"/>
              </w:rPr>
              <w:t>грн.на</w:t>
            </w:r>
            <w:proofErr w:type="spellEnd"/>
          </w:p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м</w:t>
            </w:r>
            <w:r w:rsidRPr="00964829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Питома</w:t>
            </w:r>
          </w:p>
          <w:p w:rsidR="002B1098" w:rsidRPr="00964829" w:rsidRDefault="002B1098" w:rsidP="005B5A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вага</w:t>
            </w:r>
          </w:p>
        </w:tc>
      </w:tr>
      <w:tr w:rsidR="002B1098" w:rsidRPr="00BA074E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Повна планова собівартість всього: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4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 634 228,08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36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,52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</w:tr>
      <w:tr w:rsidR="002B1098" w:rsidRPr="00A673FE" w:rsidTr="005B5A4D">
        <w:tc>
          <w:tcPr>
            <w:tcW w:w="534" w:type="dxa"/>
            <w:tcBorders>
              <w:top w:val="single" w:sz="4" w:space="0" w:color="auto"/>
            </w:tcBorders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Прямі витрати, в тому числі: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2 032 086,79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36,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5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33 411,79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0,26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0,6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матеріали для забезпечення технологічного процесу (</w:t>
            </w:r>
            <w:proofErr w:type="spellStart"/>
            <w:r w:rsidRPr="00E653A2">
              <w:rPr>
                <w:sz w:val="20"/>
                <w:szCs w:val="20"/>
                <w:lang w:val="uk-UA"/>
              </w:rPr>
              <w:t>хімреагенти</w:t>
            </w:r>
            <w:proofErr w:type="spellEnd"/>
            <w:r w:rsidRPr="00E653A2">
              <w:rPr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1 998 675,00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15,75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5,9</w:t>
            </w:r>
          </w:p>
        </w:tc>
      </w:tr>
      <w:tr w:rsidR="002B1098" w:rsidRPr="00A673FE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5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Прямі матеріальні витрати: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773 094,97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6,10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13,9</w:t>
            </w:r>
          </w:p>
        </w:tc>
      </w:tr>
      <w:tr w:rsidR="002B1098" w:rsidRPr="00A673FE" w:rsidTr="005B5A4D">
        <w:tc>
          <w:tcPr>
            <w:tcW w:w="534" w:type="dxa"/>
          </w:tcPr>
          <w:p w:rsidR="002B1098" w:rsidRPr="00665E81" w:rsidRDefault="002B1098" w:rsidP="005B5A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65E81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402" w:type="dxa"/>
          </w:tcPr>
          <w:p w:rsidR="002B1098" w:rsidRPr="00665E81" w:rsidRDefault="002B1098" w:rsidP="005B5A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65E81">
              <w:rPr>
                <w:color w:val="000000" w:themeColor="text1"/>
                <w:sz w:val="20"/>
                <w:szCs w:val="20"/>
                <w:lang w:val="uk-UA"/>
              </w:rPr>
              <w:t>оплата праці виробничого персоналу</w:t>
            </w:r>
          </w:p>
        </w:tc>
        <w:tc>
          <w:tcPr>
            <w:tcW w:w="850" w:type="dxa"/>
          </w:tcPr>
          <w:p w:rsidR="002B1098" w:rsidRPr="00665E81" w:rsidRDefault="002B1098" w:rsidP="005B5A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65E81">
              <w:rPr>
                <w:color w:val="000000" w:themeColor="text1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665E81" w:rsidRDefault="002B1098" w:rsidP="005B5A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65E81">
              <w:rPr>
                <w:color w:val="000000" w:themeColor="text1"/>
                <w:sz w:val="20"/>
                <w:szCs w:val="20"/>
                <w:lang w:val="uk-UA"/>
              </w:rPr>
              <w:t>628 245,80</w:t>
            </w:r>
          </w:p>
        </w:tc>
        <w:tc>
          <w:tcPr>
            <w:tcW w:w="1134" w:type="dxa"/>
          </w:tcPr>
          <w:p w:rsidR="002B1098" w:rsidRPr="00665E81" w:rsidRDefault="002B1098" w:rsidP="005B5A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65E81">
              <w:rPr>
                <w:color w:val="000000" w:themeColor="text1"/>
                <w:sz w:val="20"/>
                <w:szCs w:val="20"/>
                <w:lang w:val="uk-UA"/>
              </w:rPr>
              <w:t>4,95</w:t>
            </w:r>
          </w:p>
        </w:tc>
        <w:tc>
          <w:tcPr>
            <w:tcW w:w="1276" w:type="dxa"/>
          </w:tcPr>
          <w:p w:rsidR="002B1098" w:rsidRPr="00665E81" w:rsidRDefault="002B1098" w:rsidP="005B5A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65E81">
              <w:rPr>
                <w:color w:val="000000" w:themeColor="text1"/>
                <w:sz w:val="20"/>
                <w:szCs w:val="20"/>
                <w:lang w:val="uk-UA"/>
              </w:rPr>
              <w:t>11,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</w:tr>
      <w:tr w:rsidR="002B1098" w:rsidRPr="00A673FE" w:rsidTr="005B5A4D">
        <w:tc>
          <w:tcPr>
            <w:tcW w:w="534" w:type="dxa"/>
          </w:tcPr>
          <w:p w:rsidR="002B1098" w:rsidRPr="00665E81" w:rsidRDefault="002B1098" w:rsidP="005B5A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поточний ремонт основних засобів виробничого призначення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665E81" w:rsidRDefault="002B1098" w:rsidP="005B5A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144 849,17</w:t>
            </w:r>
          </w:p>
        </w:tc>
        <w:tc>
          <w:tcPr>
            <w:tcW w:w="1134" w:type="dxa"/>
          </w:tcPr>
          <w:p w:rsidR="002B1098" w:rsidRPr="00665E81" w:rsidRDefault="002B1098" w:rsidP="005B5A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1,15</w:t>
            </w:r>
          </w:p>
        </w:tc>
        <w:tc>
          <w:tcPr>
            <w:tcW w:w="1276" w:type="dxa"/>
          </w:tcPr>
          <w:p w:rsidR="002B1098" w:rsidRPr="00665E81" w:rsidRDefault="002B1098" w:rsidP="005B5A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2,6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8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138 214,07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2,5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відрахування на загальнообов’язкове державне соціальне страхування для виробничого персоналу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138 214,07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1,09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2,5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</w:tr>
      <w:tr w:rsidR="002B1098" w:rsidRPr="00A673FE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11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Загальновиробничі витрати, всього: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776 137,66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6,12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1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4,0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 xml:space="preserve">електрична енергія 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12</w:t>
            </w:r>
            <w:r>
              <w:rPr>
                <w:sz w:val="20"/>
                <w:szCs w:val="20"/>
                <w:lang w:val="uk-UA"/>
              </w:rPr>
              <w:t> 561,60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оплата праці апарату управління цехами, дільницями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37 004,33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4,2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9,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відрахування на загальнообов’язкове державне соціальне страхування для апарату управління цехами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118</w:t>
            </w:r>
            <w:r>
              <w:rPr>
                <w:sz w:val="20"/>
                <w:szCs w:val="20"/>
                <w:lang w:val="uk-UA"/>
              </w:rPr>
              <w:t> 140,95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0,9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2,2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108 430,78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0,85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</w:t>
            </w:r>
          </w:p>
        </w:tc>
      </w:tr>
      <w:tr w:rsidR="002B1098" w:rsidRPr="00A673FE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16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Адміністративні витрати, всього в т.ч.: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739 169,67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5,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82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1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3,3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Оплата праці управління підприємством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48 988,77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4,</w:t>
            </w: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9,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відрахування на загальнообов’язкове державне соціальне страхування для апарату управління підприємства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20 777,53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2,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69 403,37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1,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2B1098" w:rsidRPr="00A673FE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20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Витрати із збуту, всього в т.ч.: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175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 524,92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1,3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3,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1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оплата праці персоналу, що здійснює збут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11</w:t>
            </w:r>
            <w:r>
              <w:rPr>
                <w:sz w:val="20"/>
                <w:szCs w:val="20"/>
                <w:lang w:val="uk-UA"/>
              </w:rPr>
              <w:t>8 995,76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0,94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2,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відрахування на загальнообов’язкове державне соціальне страхування для персоналу, що здійснює збут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26</w:t>
            </w:r>
            <w:r>
              <w:rPr>
                <w:sz w:val="20"/>
                <w:szCs w:val="20"/>
                <w:lang w:val="uk-UA"/>
              </w:rPr>
              <w:t> 179,06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0,2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0,5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 350,10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0,2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0,5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Інше: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</w:tr>
      <w:tr w:rsidR="002B1098" w:rsidRPr="00A673FE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Собівартість 1м</w:t>
            </w:r>
            <w:r w:rsidRPr="00E653A2">
              <w:rPr>
                <w:b/>
                <w:color w:val="C0504D" w:themeColor="accent2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36,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52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83,3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Собівартість 1м</w:t>
            </w:r>
            <w:r w:rsidRPr="00E653A2">
              <w:rPr>
                <w:b/>
                <w:color w:val="C0504D" w:themeColor="accent2"/>
                <w:sz w:val="20"/>
                <w:szCs w:val="20"/>
                <w:vertAlign w:val="superscript"/>
                <w:lang w:val="uk-UA"/>
              </w:rPr>
              <w:t>3</w:t>
            </w: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с.Наумівка</w:t>
            </w:r>
            <w:proofErr w:type="spellEnd"/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 xml:space="preserve">          </w:t>
            </w: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20,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77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Рентабельність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</w:tr>
      <w:tr w:rsidR="002B1098" w:rsidRPr="00A673FE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27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</w:tr>
      <w:tr w:rsidR="002B1098" w:rsidRPr="00A673FE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7,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16,7</w:t>
            </w:r>
          </w:p>
        </w:tc>
      </w:tr>
      <w:tr w:rsidR="002B1098" w:rsidRPr="00A673FE" w:rsidTr="005B5A4D">
        <w:trPr>
          <w:trHeight w:val="412"/>
        </w:trPr>
        <w:tc>
          <w:tcPr>
            <w:tcW w:w="5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 xml:space="preserve">ПДВ   </w:t>
            </w:r>
            <w:proofErr w:type="spellStart"/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с.Наумівка</w:t>
            </w:r>
            <w:proofErr w:type="spellEnd"/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 xml:space="preserve">            4,15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</w:tr>
      <w:tr w:rsidR="002B1098" w:rsidRPr="00A673FE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28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Тариф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43,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82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100</w:t>
            </w: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Тариф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 xml:space="preserve">          </w:t>
            </w: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24,</w:t>
            </w:r>
            <w:r>
              <w:rPr>
                <w:b/>
                <w:color w:val="C0504D" w:themeColor="accent2"/>
                <w:sz w:val="20"/>
                <w:szCs w:val="20"/>
                <w:lang w:val="uk-UA"/>
              </w:rPr>
              <w:t>92</w:t>
            </w: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</w:tr>
      <w:tr w:rsidR="002B1098" w:rsidRPr="003B2F36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r w:rsidRPr="00E653A2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  <w:proofErr w:type="spellStart"/>
            <w:r w:rsidRPr="00E653A2">
              <w:rPr>
                <w:sz w:val="20"/>
                <w:szCs w:val="20"/>
                <w:lang w:val="uk-UA"/>
              </w:rPr>
              <w:t>Довідково</w:t>
            </w:r>
            <w:proofErr w:type="spellEnd"/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sz w:val="20"/>
                <w:szCs w:val="20"/>
                <w:lang w:val="uk-UA"/>
              </w:rPr>
            </w:pPr>
          </w:p>
        </w:tc>
      </w:tr>
      <w:tr w:rsidR="002B1098" w:rsidRPr="00A673FE" w:rsidTr="005B5A4D">
        <w:tc>
          <w:tcPr>
            <w:tcW w:w="5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30</w:t>
            </w:r>
          </w:p>
        </w:tc>
        <w:tc>
          <w:tcPr>
            <w:tcW w:w="3402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Реалізація послуг (водопостачання)</w:t>
            </w:r>
          </w:p>
        </w:tc>
        <w:tc>
          <w:tcPr>
            <w:tcW w:w="850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м</w:t>
            </w:r>
            <w:r w:rsidRPr="00E653A2">
              <w:rPr>
                <w:b/>
                <w:color w:val="C0504D" w:themeColor="accent2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531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  <w:r w:rsidRPr="00E653A2">
              <w:rPr>
                <w:b/>
                <w:color w:val="C0504D" w:themeColor="accent2"/>
                <w:sz w:val="20"/>
                <w:szCs w:val="20"/>
                <w:lang w:val="uk-UA"/>
              </w:rPr>
              <w:t>126 9000</w:t>
            </w:r>
          </w:p>
        </w:tc>
        <w:tc>
          <w:tcPr>
            <w:tcW w:w="1134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B1098" w:rsidRPr="00E653A2" w:rsidRDefault="002B1098" w:rsidP="005B5A4D">
            <w:pPr>
              <w:rPr>
                <w:b/>
                <w:color w:val="C0504D" w:themeColor="accent2"/>
                <w:sz w:val="20"/>
                <w:szCs w:val="20"/>
                <w:lang w:val="uk-UA"/>
              </w:rPr>
            </w:pPr>
          </w:p>
        </w:tc>
      </w:tr>
    </w:tbl>
    <w:p w:rsidR="002B1098" w:rsidRDefault="002B1098" w:rsidP="002B1098">
      <w:pPr>
        <w:rPr>
          <w:sz w:val="20"/>
          <w:szCs w:val="20"/>
          <w:lang w:val="uk-UA"/>
        </w:rPr>
      </w:pPr>
    </w:p>
    <w:p w:rsidR="002B1098" w:rsidRDefault="002B1098" w:rsidP="002B1098">
      <w:pPr>
        <w:rPr>
          <w:sz w:val="20"/>
          <w:szCs w:val="20"/>
          <w:lang w:val="uk-UA"/>
        </w:rPr>
      </w:pPr>
    </w:p>
    <w:tbl>
      <w:tblPr>
        <w:tblW w:w="8790" w:type="dxa"/>
        <w:tblInd w:w="-318" w:type="dxa"/>
        <w:tblLook w:val="04A0"/>
      </w:tblPr>
      <w:tblGrid>
        <w:gridCol w:w="568"/>
        <w:gridCol w:w="6832"/>
        <w:gridCol w:w="933"/>
        <w:gridCol w:w="457"/>
      </w:tblGrid>
      <w:tr w:rsidR="002B1098" w:rsidRPr="000E6B80" w:rsidTr="005B5A4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0E6B80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0E6B80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Структура </w:t>
            </w:r>
            <w:proofErr w:type="spellStart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собівартості</w:t>
            </w:r>
            <w:proofErr w:type="spellEnd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планового</w:t>
            </w:r>
            <w:proofErr w:type="gramEnd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тарифу для </w:t>
            </w:r>
            <w:proofErr w:type="spellStart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споживачів</w:t>
            </w:r>
            <w:proofErr w:type="spellEnd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які</w:t>
            </w:r>
            <w:proofErr w:type="spellEnd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не </w:t>
            </w:r>
            <w:proofErr w:type="spellStart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є</w:t>
            </w:r>
            <w:proofErr w:type="spellEnd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суб’єктами</w:t>
            </w:r>
            <w:proofErr w:type="spellEnd"/>
          </w:p>
        </w:tc>
      </w:tr>
      <w:tr w:rsidR="002B1098" w:rsidRPr="000E6B80" w:rsidTr="005B5A4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0E6B80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0E6B80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господарювання</w:t>
            </w:r>
            <w:proofErr w:type="spellEnd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 </w:t>
            </w:r>
            <w:proofErr w:type="spellStart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сфері</w:t>
            </w:r>
            <w:proofErr w:type="spellEnd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централізованого</w:t>
            </w:r>
            <w:proofErr w:type="spellEnd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6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0E6B80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0E6B80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2B1098" w:rsidRDefault="002B1098" w:rsidP="002B1098">
      <w:pPr>
        <w:rPr>
          <w:sz w:val="20"/>
          <w:szCs w:val="20"/>
          <w:lang w:val="uk-UA"/>
        </w:rPr>
      </w:pPr>
    </w:p>
    <w:tbl>
      <w:tblPr>
        <w:tblW w:w="8661" w:type="dxa"/>
        <w:tblInd w:w="92" w:type="dxa"/>
        <w:tblLook w:val="04A0"/>
      </w:tblPr>
      <w:tblGrid>
        <w:gridCol w:w="640"/>
        <w:gridCol w:w="3500"/>
        <w:gridCol w:w="764"/>
        <w:gridCol w:w="1658"/>
        <w:gridCol w:w="1042"/>
        <w:gridCol w:w="1061"/>
      </w:tblGrid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Статті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витрат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один.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Розрахунковий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2021 </w:t>
            </w: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ік</w:t>
            </w:r>
            <w:proofErr w:type="spellEnd"/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п\</w:t>
            </w:r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вим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грн</w:t>
            </w:r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.н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Питома</w:t>
            </w:r>
            <w:proofErr w:type="spellEnd"/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1м</w:t>
            </w:r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вага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Повна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планова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собівартість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всього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6 278 492,16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Прям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в тому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числі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916 296,35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12,2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913 679,69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12,2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забеспечення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2 616,66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ічного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процесу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хімреагенти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Прям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матеріальні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1 609 238,63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21,4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персоналу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1 204 571,07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поточний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основних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засобі</w:t>
            </w:r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404 667,56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прямі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265 005,64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загальнообов’</w:t>
            </w:r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зкове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265 005,64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державне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іальне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персоналу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амортизаційні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Загальновиробничі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1 748 483,34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23,2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6 485,03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апарату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цехами,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872 713,84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11,6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дільницями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загальнообов’</w:t>
            </w:r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зкове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191 997,04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державне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іальне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персоналу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677 287,43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Адміністративні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т.ч.: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1 264 910,52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упраління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ідприємством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953 880,40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12,7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загальнообов’</w:t>
            </w:r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зкове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209 853,69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державне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іальне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персоналу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101 176,43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із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збуту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т.ч.: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474 557,68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персоналу,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що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здійснює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збут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340 271,11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загальнообов’</w:t>
            </w:r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зкове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74 859,64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державне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іальне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персоналу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59 426,93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Інше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Собівртість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1м</w:t>
            </w:r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14,86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Рентабельність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Прибуток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Разом тариф без ПДВ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14,86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ПДВ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Довідково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Реалізація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422 400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B1098" w:rsidRDefault="002B1098" w:rsidP="002B1098">
      <w:pPr>
        <w:rPr>
          <w:sz w:val="20"/>
          <w:szCs w:val="20"/>
          <w:lang w:val="uk-UA"/>
        </w:rPr>
      </w:pPr>
    </w:p>
    <w:tbl>
      <w:tblPr>
        <w:tblW w:w="8460" w:type="dxa"/>
        <w:tblInd w:w="92" w:type="dxa"/>
        <w:tblLook w:val="04A0"/>
      </w:tblPr>
      <w:tblGrid>
        <w:gridCol w:w="546"/>
        <w:gridCol w:w="4113"/>
        <w:gridCol w:w="764"/>
        <w:gridCol w:w="1418"/>
        <w:gridCol w:w="933"/>
        <w:gridCol w:w="947"/>
      </w:tblGrid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4D" w:rsidRDefault="005B5A4D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</w:p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Структура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собівартості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планового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тарифу для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споживачів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які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не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є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суб’єктами</w:t>
            </w:r>
            <w:proofErr w:type="spellEnd"/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господарювання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сфері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централізованого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2021 </w:t>
            </w: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ік</w:t>
            </w:r>
            <w:proofErr w:type="spellEnd"/>
          </w:p>
          <w:p w:rsidR="005B5A4D" w:rsidRDefault="005B5A4D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</w:p>
          <w:p w:rsidR="005B5A4D" w:rsidRPr="005B5A4D" w:rsidRDefault="005B5A4D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Статті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витрат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один.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Розрахунковий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2021 </w:t>
            </w: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ік</w:t>
            </w:r>
            <w:proofErr w:type="spellEnd"/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п\</w:t>
            </w:r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вим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грн</w:t>
            </w:r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.н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Питома</w:t>
            </w:r>
            <w:proofErr w:type="spellEnd"/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1м</w:t>
            </w:r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вага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Повна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планова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собівартість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всього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4 487 724,00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Прям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в тому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числі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1 933 026,36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17,77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35,9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24 341,79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забеспечення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1 908 684,57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17,54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35,4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ічного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процесу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хімреагенти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Прям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матеріальні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627 968,19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персоналу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627 968,19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поточний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основних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засобі</w:t>
            </w:r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прямі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138 153,00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загальнообов’</w:t>
            </w:r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зкове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138 153,00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державне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іальне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персоналу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амортизаційні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</w:p>
        </w:tc>
        <w:tc>
          <w:tcPr>
            <w:tcW w:w="6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Загальновиробничі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492 323,65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4,53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9,1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4 992,90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апарату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цехами,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345 479,75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дільницями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загальнообов’</w:t>
            </w:r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зкове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76 005,55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державне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іальне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персоналу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65 845,45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Адміністративні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т.ч.: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942 612,09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упраління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ідприємством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710 832,25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загальнообов’</w:t>
            </w:r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зкове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156 383,09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державне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іальне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персоналу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75 396,75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із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збуту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т.ч.: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353 640,71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6,6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персоналу,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що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здійснює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збут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253 570,25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загальнообов’</w:t>
            </w:r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зкове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55 785,46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державне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іальне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персоналу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44 285,00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Інше</w:t>
            </w:r>
            <w:proofErr w:type="spellEnd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Собівртість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1м</w:t>
            </w:r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41,25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Рентабельність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Прибуток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ПДВ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49,50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Довідково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1098" w:rsidRPr="008034E5" w:rsidTr="005B5A4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Реалізація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108 800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8" w:rsidRPr="008034E5" w:rsidRDefault="002B1098" w:rsidP="005B5A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34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B1098" w:rsidRDefault="002B1098" w:rsidP="002B1098">
      <w:pPr>
        <w:rPr>
          <w:sz w:val="20"/>
          <w:szCs w:val="20"/>
          <w:lang w:val="uk-UA"/>
        </w:rPr>
      </w:pPr>
    </w:p>
    <w:p w:rsidR="002B1098" w:rsidRDefault="002B1098" w:rsidP="002B1098">
      <w:pPr>
        <w:rPr>
          <w:sz w:val="20"/>
          <w:szCs w:val="20"/>
          <w:lang w:val="uk-UA"/>
        </w:rPr>
      </w:pPr>
    </w:p>
    <w:p w:rsidR="002B1098" w:rsidRDefault="002B1098" w:rsidP="002B109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причин зміни тарифів</w:t>
      </w:r>
    </w:p>
    <w:p w:rsidR="002B1098" w:rsidRPr="00113071" w:rsidRDefault="002B1098" w:rsidP="002B109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Ліцензованими видами діяльності підприємства є централізоване водопостачання та централізоване водовідведення.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З 1 листопада 2018 року встановлені тарифи на централізоване водопостачання та централізоване водовідведення для населення, бюджетних установ та інших споживачів для підприємства  згідно рішення виконкому  </w:t>
      </w:r>
      <w:proofErr w:type="spellStart"/>
      <w:r>
        <w:rPr>
          <w:lang w:val="uk-UA"/>
        </w:rPr>
        <w:t>Корюківської</w:t>
      </w:r>
      <w:proofErr w:type="spellEnd"/>
      <w:r>
        <w:rPr>
          <w:lang w:val="uk-UA"/>
        </w:rPr>
        <w:t xml:space="preserve">  міської ради від 16 жовтня 2018 року № 390.</w:t>
      </w:r>
    </w:p>
    <w:p w:rsidR="002B1098" w:rsidRDefault="002B1098" w:rsidP="002B109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на централізоване водопостачання – 14 грн.93 коп. за 1м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 з урахуванням ПДВ;</w:t>
      </w:r>
    </w:p>
    <w:p w:rsidR="002B1098" w:rsidRDefault="002B1098" w:rsidP="002B109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на централізоване водовідведення </w:t>
      </w:r>
      <w:proofErr w:type="spellStart"/>
      <w:r>
        <w:rPr>
          <w:lang w:val="uk-UA"/>
        </w:rPr>
        <w:t>м.Корюківка</w:t>
      </w:r>
      <w:proofErr w:type="spellEnd"/>
      <w:r>
        <w:rPr>
          <w:lang w:val="uk-UA"/>
        </w:rPr>
        <w:t xml:space="preserve"> – 43 грн.82 коп. за 1м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 з урахуванням ПДВ;</w:t>
      </w:r>
    </w:p>
    <w:p w:rsidR="002B1098" w:rsidRDefault="002B1098" w:rsidP="002B109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на централізоване водовідведення  </w:t>
      </w:r>
      <w:proofErr w:type="spellStart"/>
      <w:r>
        <w:rPr>
          <w:lang w:val="uk-UA"/>
        </w:rPr>
        <w:t>с.Наумівка</w:t>
      </w:r>
      <w:proofErr w:type="spellEnd"/>
      <w:r>
        <w:rPr>
          <w:lang w:val="uk-UA"/>
        </w:rPr>
        <w:t xml:space="preserve">  – 24 грн.92 коп. за 1м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 з урахуванням ПДВ.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lastRenderedPageBreak/>
        <w:t>З 1 травня 2019 року були введені в дію  відкориговані   тарифи  на централізоване водопостачання та централізоване водовідведення  Рішенням виконкому міської ради від 16 квітня 2019 року № 125 :</w:t>
      </w:r>
    </w:p>
    <w:p w:rsidR="002B1098" w:rsidRDefault="002B1098" w:rsidP="002B109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на централізоване водопостачання – 16 грн.70 коп. за 1м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 з урахуванням ПДВ;</w:t>
      </w:r>
    </w:p>
    <w:p w:rsidR="002B1098" w:rsidRDefault="002B1098" w:rsidP="002B109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на централізоване водовідведення </w:t>
      </w:r>
      <w:proofErr w:type="spellStart"/>
      <w:r>
        <w:rPr>
          <w:lang w:val="uk-UA"/>
        </w:rPr>
        <w:t>м.Корюківка</w:t>
      </w:r>
      <w:proofErr w:type="spellEnd"/>
      <w:r>
        <w:rPr>
          <w:lang w:val="uk-UA"/>
        </w:rPr>
        <w:t xml:space="preserve"> – 43 грн.82 коп. за 1м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 з урахуванням ПДВ;</w:t>
      </w:r>
    </w:p>
    <w:p w:rsidR="002B1098" w:rsidRDefault="002B1098" w:rsidP="002B109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на централізоване водовідведення  </w:t>
      </w:r>
      <w:proofErr w:type="spellStart"/>
      <w:r>
        <w:rPr>
          <w:lang w:val="uk-UA"/>
        </w:rPr>
        <w:t>с.Наумівка</w:t>
      </w:r>
      <w:proofErr w:type="spellEnd"/>
      <w:r>
        <w:rPr>
          <w:lang w:val="uk-UA"/>
        </w:rPr>
        <w:t xml:space="preserve">  – 24 грн.92 коп. за 1м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 з урахуванням ПДВ.</w:t>
      </w:r>
    </w:p>
    <w:p w:rsidR="002B1098" w:rsidRDefault="002B1098" w:rsidP="002B1098">
      <w:pPr>
        <w:rPr>
          <w:lang w:val="uk-UA"/>
        </w:rPr>
      </w:pP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У цій сфері діяльності відбулися суттєві зміни, а саме: з 1 травня 2019 року введено в дію Закон України від 09.11.2017 № 2189 – VIII </w:t>
      </w:r>
      <w:proofErr w:type="spellStart"/>
      <w:r w:rsidRPr="00BA0971">
        <w:rPr>
          <w:lang w:val="uk-UA"/>
        </w:rPr>
        <w:t>“</w:t>
      </w:r>
      <w:r>
        <w:rPr>
          <w:lang w:val="uk-UA"/>
        </w:rPr>
        <w:t>Про</w:t>
      </w:r>
      <w:proofErr w:type="spellEnd"/>
      <w:r>
        <w:rPr>
          <w:lang w:val="uk-UA"/>
        </w:rPr>
        <w:t xml:space="preserve"> житлово-комунальні послуги». З цієї дати визнано таким, що втратив  чинність Закон України від 24 червня 2004 року № 1875 – IV </w:t>
      </w:r>
      <w:proofErr w:type="spellStart"/>
      <w:r w:rsidRPr="00BA0971">
        <w:rPr>
          <w:lang w:val="uk-UA"/>
        </w:rPr>
        <w:t>“</w:t>
      </w:r>
      <w:r>
        <w:rPr>
          <w:lang w:val="uk-UA"/>
        </w:rPr>
        <w:t>Про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житлово</w:t>
      </w:r>
      <w:proofErr w:type="spellEnd"/>
      <w:r>
        <w:rPr>
          <w:lang w:val="uk-UA"/>
        </w:rPr>
        <w:t xml:space="preserve"> – комунальні послуги». 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Згідно з вказаним Законом визнано нову класифікацію житлово-комунальних послуг, нову систему взаємовідносин, що виникатимуть у процесі надання та поживання цих послуг, змінено підходи до формування тарифів на комунальні послуги та нарахування плати споживачам.</w:t>
      </w:r>
    </w:p>
    <w:p w:rsidR="002B1098" w:rsidRDefault="002B1098" w:rsidP="002B1098">
      <w:pPr>
        <w:ind w:firstLine="708"/>
        <w:rPr>
          <w:lang w:val="uk-UA"/>
        </w:rPr>
      </w:pP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Корюківкаводоканал</w:t>
      </w:r>
      <w:proofErr w:type="spellEnd"/>
      <w:r>
        <w:rPr>
          <w:lang w:val="uk-UA"/>
        </w:rPr>
        <w:t>» проведено розрахунки тарифів для споживачів, які не є суб’єктами у сфері   централізованого  водопостачання та централізованого водовідведення на 2021 рік.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Розрахунки виконано відповідно до Порядку формування тарифів на централізоване водопостачання та централізоване водовідведення, затвердженого постановою КМУ від 01.06.2011 р. № 869 ( в редакції постанови КМУ від 03.04.2019 р.№  291).</w:t>
      </w:r>
    </w:p>
    <w:p w:rsidR="002B1098" w:rsidRDefault="002B1098" w:rsidP="002B1098">
      <w:pPr>
        <w:ind w:firstLine="708"/>
        <w:rPr>
          <w:lang w:val="uk-UA"/>
        </w:rPr>
      </w:pPr>
      <w:r w:rsidRPr="00643DFF">
        <w:rPr>
          <w:lang w:val="uk-UA"/>
        </w:rPr>
        <w:t>Відповідно до пункту 8</w:t>
      </w:r>
      <w:r>
        <w:rPr>
          <w:lang w:val="uk-UA"/>
        </w:rPr>
        <w:t xml:space="preserve"> вищевказаної Постанови</w:t>
      </w:r>
      <w:r w:rsidRPr="00643DFF">
        <w:rPr>
          <w:lang w:val="uk-UA"/>
        </w:rPr>
        <w:t xml:space="preserve">  розрахунки</w:t>
      </w:r>
      <w:r>
        <w:rPr>
          <w:lang w:val="uk-UA"/>
        </w:rPr>
        <w:t xml:space="preserve"> тарифів,</w:t>
      </w:r>
      <w:r w:rsidRPr="00643DFF">
        <w:rPr>
          <w:lang w:val="uk-UA"/>
        </w:rPr>
        <w:t xml:space="preserve"> згідно зміненого законодавства</w:t>
      </w:r>
      <w:r>
        <w:rPr>
          <w:lang w:val="uk-UA"/>
        </w:rPr>
        <w:t>, були надані підприємством</w:t>
      </w:r>
      <w:r w:rsidRPr="00643DFF">
        <w:rPr>
          <w:lang w:val="uk-UA"/>
        </w:rPr>
        <w:t xml:space="preserve"> 19 серпня 2020 року до </w:t>
      </w:r>
      <w:r>
        <w:rPr>
          <w:lang w:val="uk-UA"/>
        </w:rPr>
        <w:t xml:space="preserve">уповноваженого </w:t>
      </w:r>
      <w:proofErr w:type="spellStart"/>
      <w:r>
        <w:rPr>
          <w:lang w:val="uk-UA"/>
        </w:rPr>
        <w:t>органу-</w:t>
      </w:r>
      <w:r w:rsidRPr="00643DFF">
        <w:rPr>
          <w:lang w:val="uk-UA"/>
        </w:rPr>
        <w:t>Корюківської</w:t>
      </w:r>
      <w:proofErr w:type="spellEnd"/>
      <w:r w:rsidRPr="00643DFF">
        <w:rPr>
          <w:lang w:val="uk-UA"/>
        </w:rPr>
        <w:t xml:space="preserve"> міської ради</w:t>
      </w:r>
      <w:r>
        <w:rPr>
          <w:lang w:val="uk-UA"/>
        </w:rPr>
        <w:t xml:space="preserve"> для встановлення</w:t>
      </w:r>
      <w:r w:rsidRPr="00643DFF">
        <w:rPr>
          <w:lang w:val="uk-UA"/>
        </w:rPr>
        <w:t>.</w:t>
      </w:r>
      <w:r>
        <w:rPr>
          <w:lang w:val="uk-UA"/>
        </w:rPr>
        <w:t xml:space="preserve"> Після їх детального розгляду та вивчення матеріали були повернуті</w:t>
      </w:r>
      <w:r w:rsidRPr="00643DFF">
        <w:rPr>
          <w:lang w:val="uk-UA"/>
        </w:rPr>
        <w:t xml:space="preserve"> 30 вересня 2</w:t>
      </w:r>
      <w:r>
        <w:rPr>
          <w:lang w:val="uk-UA"/>
        </w:rPr>
        <w:t xml:space="preserve">020 року </w:t>
      </w:r>
      <w:r w:rsidRPr="00643DFF">
        <w:rPr>
          <w:lang w:val="uk-UA"/>
        </w:rPr>
        <w:t xml:space="preserve"> на доопрацювання.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Розглянемо основні складові доопрацьованих розрахунків.</w:t>
      </w:r>
    </w:p>
    <w:p w:rsidR="002B1098" w:rsidRDefault="002B1098" w:rsidP="002B1098">
      <w:pPr>
        <w:ind w:firstLine="708"/>
        <w:rPr>
          <w:lang w:val="uk-UA"/>
        </w:rPr>
      </w:pPr>
      <w:r w:rsidRPr="00650864">
        <w:rPr>
          <w:lang w:val="uk-UA"/>
        </w:rPr>
        <w:t xml:space="preserve">Обсяги реалізації продукції визначені річним планом ліцензованої діяльності з централізованого водопостачання </w:t>
      </w:r>
      <w:r>
        <w:rPr>
          <w:lang w:val="uk-UA"/>
        </w:rPr>
        <w:t>та водовідведення погоджені виконкомом міської ради.</w:t>
      </w:r>
    </w:p>
    <w:p w:rsidR="002B1098" w:rsidRPr="00935785" w:rsidRDefault="002B1098" w:rsidP="002B1098">
      <w:pPr>
        <w:rPr>
          <w:b/>
          <w:lang w:val="uk-UA"/>
        </w:rPr>
      </w:pPr>
      <w:r>
        <w:rPr>
          <w:lang w:val="uk-UA"/>
        </w:rPr>
        <w:tab/>
      </w:r>
      <w:r w:rsidRPr="00935785">
        <w:rPr>
          <w:b/>
          <w:lang w:val="uk-UA"/>
        </w:rPr>
        <w:t xml:space="preserve">Заробітна плата </w:t>
      </w:r>
    </w:p>
    <w:p w:rsidR="002B1098" w:rsidRDefault="002B1098" w:rsidP="002B1098">
      <w:pPr>
        <w:rPr>
          <w:lang w:val="uk-UA"/>
        </w:rPr>
      </w:pPr>
      <w:r>
        <w:rPr>
          <w:lang w:val="uk-UA"/>
        </w:rPr>
        <w:t>Розрахунок заробітної плати на 2021 рік проводився відповідно до прожиткового мінімуму для працездатних осіб на рівні 2 270 грн. з 01 січня по 30 червня 2021 року, 2379 грн. з 01 липня по 30 листопада 2021р., 2481 грн. з 01 грудня 2021року. Прожитковий мінімум  врахований в діючих тарифах 1 921 грн.</w:t>
      </w:r>
    </w:p>
    <w:p w:rsidR="002B1098" w:rsidRPr="006B41CC" w:rsidRDefault="002B1098" w:rsidP="002B1098">
      <w:pPr>
        <w:rPr>
          <w:b/>
          <w:lang w:val="uk-UA"/>
        </w:rPr>
      </w:pPr>
      <w:r>
        <w:rPr>
          <w:lang w:val="uk-UA"/>
        </w:rPr>
        <w:tab/>
      </w:r>
      <w:r w:rsidRPr="006B41CC">
        <w:rPr>
          <w:b/>
          <w:lang w:val="uk-UA"/>
        </w:rPr>
        <w:t xml:space="preserve">Послуга з очищення господарсько-побутових стоків 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Збільшення витрат на очищення стоків АТ «Слов’янські шпалери – КФТП». Вартість очищення стоків згідно рішення виконкому міської ради від 08 травня 2019 року № 155 ,яке введено в дію з 01 червня 2019 року становить 22,00 грн. з урахуванням ПДВ за 1м</w:t>
      </w:r>
      <w:r>
        <w:rPr>
          <w:vertAlign w:val="superscript"/>
          <w:lang w:val="uk-UA"/>
        </w:rPr>
        <w:t>3</w:t>
      </w:r>
      <w:r>
        <w:rPr>
          <w:lang w:val="uk-UA"/>
        </w:rPr>
        <w:t>. Вартість очищення стоків врахована в діючих тарифах 18,90 грн. з урахуванням ПДВ за 1м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.Відсоток росту становить 16,4%. 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При розрахунках тарифу</w:t>
      </w:r>
      <w:r w:rsidRPr="00425551">
        <w:rPr>
          <w:lang w:val="uk-UA"/>
        </w:rPr>
        <w:t xml:space="preserve"> </w:t>
      </w:r>
      <w:r>
        <w:rPr>
          <w:lang w:val="uk-UA"/>
        </w:rPr>
        <w:t xml:space="preserve">для споживачів, які не є суб’єктами господарювання у сфері  централізованого водопостачання  та централізованого  водовідведення на 2021 рік. враховано відсутність витрат на очищення стоків в </w:t>
      </w:r>
      <w:proofErr w:type="spellStart"/>
      <w:r>
        <w:rPr>
          <w:lang w:val="uk-UA"/>
        </w:rPr>
        <w:t>с.Наумівка</w:t>
      </w:r>
      <w:proofErr w:type="spellEnd"/>
      <w:r>
        <w:rPr>
          <w:lang w:val="uk-UA"/>
        </w:rPr>
        <w:t>.</w:t>
      </w:r>
    </w:p>
    <w:p w:rsidR="002B1098" w:rsidRDefault="002B1098" w:rsidP="002B1098">
      <w:pPr>
        <w:rPr>
          <w:lang w:val="uk-UA"/>
        </w:rPr>
      </w:pPr>
      <w:r>
        <w:rPr>
          <w:lang w:val="uk-UA"/>
        </w:rPr>
        <w:tab/>
      </w:r>
      <w:r w:rsidRPr="006B41CC">
        <w:rPr>
          <w:b/>
          <w:lang w:val="uk-UA"/>
        </w:rPr>
        <w:t xml:space="preserve">Прямі </w:t>
      </w:r>
      <w:r>
        <w:rPr>
          <w:lang w:val="uk-UA"/>
        </w:rPr>
        <w:t xml:space="preserve"> планові витрати формувались підприємством окремо по кожному виду діяльності. </w:t>
      </w:r>
    </w:p>
    <w:p w:rsidR="002B1098" w:rsidRDefault="002B1098" w:rsidP="002B1098">
      <w:pPr>
        <w:rPr>
          <w:lang w:val="uk-UA"/>
        </w:rPr>
      </w:pPr>
      <w:r>
        <w:rPr>
          <w:lang w:val="uk-UA"/>
        </w:rPr>
        <w:tab/>
      </w:r>
    </w:p>
    <w:p w:rsidR="002B1098" w:rsidRDefault="002B1098" w:rsidP="002B1098">
      <w:pPr>
        <w:rPr>
          <w:lang w:val="uk-UA"/>
        </w:rPr>
      </w:pPr>
      <w:r>
        <w:rPr>
          <w:lang w:val="uk-UA"/>
        </w:rPr>
        <w:tab/>
      </w:r>
      <w:r w:rsidRPr="006B41CC">
        <w:rPr>
          <w:b/>
          <w:lang w:val="uk-UA"/>
        </w:rPr>
        <w:t>Загальновиробничі витрати ,</w:t>
      </w:r>
      <w:r>
        <w:rPr>
          <w:lang w:val="uk-UA"/>
        </w:rPr>
        <w:t xml:space="preserve"> які неможливо віднести прямо, розподіляються між видами діяльності , як ліцензованими, так і не ліцензованими. Розподілення цих витрат між централізованим водопостачанням  та</w:t>
      </w:r>
      <w:r w:rsidRPr="00E4282B">
        <w:rPr>
          <w:lang w:val="uk-UA"/>
        </w:rPr>
        <w:t xml:space="preserve"> </w:t>
      </w:r>
      <w:r>
        <w:rPr>
          <w:lang w:val="uk-UA"/>
        </w:rPr>
        <w:t xml:space="preserve">централізованим  водовідведенням, внесками по ВКО, та іншою діяльністю здійснюється пропорційно плановій ( і для внесків  по ВКО) заробітній платі основного виробничого персоналу у прямих витратах. 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Між централізованим водопостачанням та централізованим водовідведенням загальновиробничі витрати розподілені пропорційно прямим витратам.</w:t>
      </w:r>
    </w:p>
    <w:p w:rsidR="002B1098" w:rsidRDefault="002B1098" w:rsidP="002B1098">
      <w:pPr>
        <w:ind w:firstLine="708"/>
        <w:rPr>
          <w:lang w:val="uk-UA"/>
        </w:rPr>
      </w:pPr>
      <w:r w:rsidRPr="00F1009F">
        <w:rPr>
          <w:b/>
          <w:lang w:val="uk-UA"/>
        </w:rPr>
        <w:t>Адміністративні витрати</w:t>
      </w:r>
      <w:r>
        <w:rPr>
          <w:lang w:val="uk-UA"/>
        </w:rPr>
        <w:t xml:space="preserve"> розподілені між централізованим водопостачанням та централізованим водовідведенням, внесками по ВКО, та іншою діяльністю здійснюється </w:t>
      </w:r>
      <w:r>
        <w:rPr>
          <w:lang w:val="uk-UA"/>
        </w:rPr>
        <w:lastRenderedPageBreak/>
        <w:t xml:space="preserve">пропорційно плановій ( і для внесків  по ВКО) заробітній платі основного виробничого персоналу у прямих витратах. 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Між централізованим водопостачанням та централізованим водовідведенням адміністративні  витрати розподілені пропорційно виробничій собівартості по факту 2019р.</w:t>
      </w:r>
    </w:p>
    <w:p w:rsidR="002B1098" w:rsidRDefault="002B1098" w:rsidP="002B1098">
      <w:pPr>
        <w:ind w:firstLine="708"/>
        <w:rPr>
          <w:lang w:val="uk-UA"/>
        </w:rPr>
      </w:pPr>
      <w:r w:rsidRPr="00F1009F">
        <w:rPr>
          <w:b/>
          <w:lang w:val="uk-UA"/>
        </w:rPr>
        <w:t>Витрати на збут</w:t>
      </w:r>
      <w:r>
        <w:rPr>
          <w:lang w:val="uk-UA"/>
        </w:rPr>
        <w:t xml:space="preserve"> розподілені між централізованим водопостачанням та</w:t>
      </w:r>
      <w:r w:rsidRPr="00E4282B">
        <w:rPr>
          <w:lang w:val="uk-UA"/>
        </w:rPr>
        <w:t xml:space="preserve"> </w:t>
      </w:r>
      <w:r>
        <w:rPr>
          <w:lang w:val="uk-UA"/>
        </w:rPr>
        <w:t xml:space="preserve">централізованим  водовідведенням, абонентською платою внесками по ВКО  здійснюються пропорційно плановій ( і для внесків  по ВКО) заробітній платі працівників </w:t>
      </w:r>
      <w:proofErr w:type="spellStart"/>
      <w:r>
        <w:rPr>
          <w:lang w:val="uk-UA"/>
        </w:rPr>
        <w:t>віділу</w:t>
      </w:r>
      <w:proofErr w:type="spellEnd"/>
      <w:r>
        <w:rPr>
          <w:lang w:val="uk-UA"/>
        </w:rPr>
        <w:t xml:space="preserve"> збуту. 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Між централізованим водопостачанням та централізованим водовідведенням  витрати на збут  розподілені пропорційно виробничій собівартості по факту 2019р.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Витрати які не входять до собівартості:</w:t>
      </w:r>
    </w:p>
    <w:p w:rsidR="002B1098" w:rsidRPr="00F1009F" w:rsidRDefault="002B1098" w:rsidP="002B1098">
      <w:pPr>
        <w:pStyle w:val="a3"/>
        <w:numPr>
          <w:ilvl w:val="0"/>
          <w:numId w:val="1"/>
        </w:numPr>
        <w:rPr>
          <w:lang w:val="uk-UA"/>
        </w:rPr>
      </w:pPr>
      <w:r w:rsidRPr="00F1009F">
        <w:rPr>
          <w:lang w:val="uk-UA"/>
        </w:rPr>
        <w:t>суми безнадійної дебіторської заборгованості;</w:t>
      </w:r>
    </w:p>
    <w:p w:rsidR="002B1098" w:rsidRDefault="002B1098" w:rsidP="002B109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суми, що відраховуються профспілковим організаціям для проведення культурно-масової і фізкультурної роботи;</w:t>
      </w:r>
    </w:p>
    <w:p w:rsidR="002B1098" w:rsidRDefault="002B1098" w:rsidP="002B109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суми штрафів;</w:t>
      </w:r>
    </w:p>
    <w:p w:rsidR="002B1098" w:rsidRDefault="002B1098" w:rsidP="002B109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фінансові витрати.</w:t>
      </w:r>
    </w:p>
    <w:p w:rsidR="002B1098" w:rsidRDefault="002B1098" w:rsidP="002B1098">
      <w:pPr>
        <w:ind w:firstLine="708"/>
        <w:rPr>
          <w:lang w:val="uk-UA"/>
        </w:rPr>
      </w:pPr>
      <w:r w:rsidRPr="00DC5C5F">
        <w:rPr>
          <w:lang w:val="uk-UA"/>
        </w:rPr>
        <w:t xml:space="preserve">В розрахунку тарифів для споживачів, які не є суб’єктами господарювання у сфері  централізованого водопостачання   на 2021 рік </w:t>
      </w:r>
      <w:r>
        <w:rPr>
          <w:lang w:val="uk-UA"/>
        </w:rPr>
        <w:t xml:space="preserve"> враховані обігові кошти за рахунок планового прибутку в обсязі  2 відсотки повної планової собівартості централізованого водопостачання (без урахування витрат на відшкодування втрат). </w:t>
      </w:r>
    </w:p>
    <w:p w:rsidR="002B1098" w:rsidRDefault="002B1098" w:rsidP="002B1098">
      <w:pPr>
        <w:ind w:firstLine="708"/>
        <w:rPr>
          <w:lang w:val="uk-UA"/>
        </w:rPr>
      </w:pPr>
    </w:p>
    <w:p w:rsidR="002B1098" w:rsidRPr="00A17584" w:rsidRDefault="002B1098" w:rsidP="002B1098">
      <w:pPr>
        <w:rPr>
          <w:b/>
          <w:lang w:val="uk-UA"/>
        </w:rPr>
      </w:pPr>
      <w:r w:rsidRPr="00A17584">
        <w:rPr>
          <w:b/>
          <w:lang w:val="uk-UA"/>
        </w:rPr>
        <w:t>Розрахункові тарифи на 2021 рік становлять:</w:t>
      </w:r>
    </w:p>
    <w:p w:rsidR="002B1098" w:rsidRPr="00A17584" w:rsidRDefault="002B1098" w:rsidP="002B1098">
      <w:pPr>
        <w:pStyle w:val="a3"/>
        <w:numPr>
          <w:ilvl w:val="0"/>
          <w:numId w:val="1"/>
        </w:numPr>
        <w:rPr>
          <w:b/>
          <w:lang w:val="uk-UA"/>
        </w:rPr>
      </w:pPr>
      <w:r w:rsidRPr="00A17584">
        <w:rPr>
          <w:b/>
          <w:lang w:val="uk-UA"/>
        </w:rPr>
        <w:t>центра</w:t>
      </w:r>
      <w:r>
        <w:rPr>
          <w:b/>
          <w:lang w:val="uk-UA"/>
        </w:rPr>
        <w:t>лізоване водопостачання – 15,86  грн. без ПДВ,      17,83</w:t>
      </w:r>
      <w:r w:rsidRPr="00A17584">
        <w:rPr>
          <w:b/>
          <w:lang w:val="uk-UA"/>
        </w:rPr>
        <w:t xml:space="preserve"> грн. за 1м</w:t>
      </w:r>
      <w:r w:rsidRPr="00A17584">
        <w:rPr>
          <w:b/>
          <w:vertAlign w:val="superscript"/>
          <w:lang w:val="uk-UA"/>
        </w:rPr>
        <w:t>3</w:t>
      </w:r>
      <w:r w:rsidRPr="00A17584">
        <w:rPr>
          <w:b/>
          <w:lang w:val="uk-UA"/>
        </w:rPr>
        <w:t xml:space="preserve"> з ПДВ;</w:t>
      </w:r>
    </w:p>
    <w:p w:rsidR="002B1098" w:rsidRPr="00A17584" w:rsidRDefault="002B1098" w:rsidP="002B1098">
      <w:pPr>
        <w:pStyle w:val="a3"/>
        <w:numPr>
          <w:ilvl w:val="0"/>
          <w:numId w:val="1"/>
        </w:numPr>
        <w:rPr>
          <w:b/>
          <w:lang w:val="uk-UA"/>
        </w:rPr>
      </w:pPr>
      <w:r w:rsidRPr="00A17584">
        <w:rPr>
          <w:b/>
          <w:lang w:val="uk-UA"/>
        </w:rPr>
        <w:t>центр</w:t>
      </w:r>
      <w:r>
        <w:rPr>
          <w:b/>
          <w:lang w:val="uk-UA"/>
        </w:rPr>
        <w:t>алізоване водовідведення – 41,25 грн. без ПДВ,      49,50</w:t>
      </w:r>
      <w:r w:rsidRPr="00A17584">
        <w:rPr>
          <w:b/>
          <w:lang w:val="uk-UA"/>
        </w:rPr>
        <w:t xml:space="preserve"> грн. за 1м</w:t>
      </w:r>
      <w:r w:rsidRPr="00A17584">
        <w:rPr>
          <w:b/>
          <w:vertAlign w:val="superscript"/>
          <w:lang w:val="uk-UA"/>
        </w:rPr>
        <w:t>3</w:t>
      </w:r>
      <w:r w:rsidRPr="00A17584">
        <w:rPr>
          <w:b/>
          <w:lang w:val="uk-UA"/>
        </w:rPr>
        <w:t xml:space="preserve"> з ПДВ;</w:t>
      </w:r>
    </w:p>
    <w:p w:rsidR="002B1098" w:rsidRPr="00DB4ECF" w:rsidRDefault="002B1098" w:rsidP="002B1098">
      <w:pPr>
        <w:ind w:left="708"/>
        <w:rPr>
          <w:lang w:val="uk-UA"/>
        </w:rPr>
      </w:pPr>
    </w:p>
    <w:p w:rsidR="002B1098" w:rsidRDefault="002B1098" w:rsidP="002B1098">
      <w:pPr>
        <w:rPr>
          <w:lang w:val="uk-UA"/>
        </w:rPr>
      </w:pPr>
      <w:r>
        <w:rPr>
          <w:lang w:val="uk-UA"/>
        </w:rPr>
        <w:t>Розглянемо порівняльні таблиці:</w:t>
      </w:r>
    </w:p>
    <w:p w:rsidR="002B1098" w:rsidRDefault="002B1098" w:rsidP="002B1098">
      <w:pPr>
        <w:rPr>
          <w:lang w:val="uk-UA"/>
        </w:rPr>
      </w:pPr>
    </w:p>
    <w:p w:rsidR="002B1098" w:rsidRPr="000F18AB" w:rsidRDefault="002B1098" w:rsidP="002B1098">
      <w:pPr>
        <w:jc w:val="center"/>
        <w:rPr>
          <w:b/>
          <w:lang w:val="uk-UA"/>
        </w:rPr>
      </w:pPr>
      <w:r w:rsidRPr="000F18AB">
        <w:rPr>
          <w:b/>
          <w:lang w:val="uk-UA"/>
        </w:rPr>
        <w:t>ЦЕНТРАЛІЗОВАНЕ ВОДОПОСТАЧАННЯ</w:t>
      </w:r>
    </w:p>
    <w:tbl>
      <w:tblPr>
        <w:tblStyle w:val="a4"/>
        <w:tblW w:w="0" w:type="auto"/>
        <w:tblInd w:w="1865" w:type="dxa"/>
        <w:tblLook w:val="04A0"/>
      </w:tblPr>
      <w:tblGrid>
        <w:gridCol w:w="2392"/>
        <w:gridCol w:w="2393"/>
      </w:tblGrid>
      <w:tr w:rsidR="002B1098" w:rsidTr="005B5A4D">
        <w:tc>
          <w:tcPr>
            <w:tcW w:w="2392" w:type="dxa"/>
          </w:tcPr>
          <w:p w:rsidR="002B1098" w:rsidRDefault="002B1098" w:rsidP="005B5A4D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2B1098" w:rsidRPr="000F18AB" w:rsidRDefault="002B1098" w:rsidP="005B5A4D">
            <w:pPr>
              <w:jc w:val="center"/>
              <w:rPr>
                <w:b/>
                <w:lang w:val="uk-UA"/>
              </w:rPr>
            </w:pPr>
          </w:p>
          <w:p w:rsidR="002B1098" w:rsidRPr="000F18AB" w:rsidRDefault="002B1098" w:rsidP="005B5A4D">
            <w:pPr>
              <w:jc w:val="center"/>
              <w:rPr>
                <w:b/>
                <w:lang w:val="uk-UA"/>
              </w:rPr>
            </w:pPr>
            <w:r w:rsidRPr="000F18AB">
              <w:rPr>
                <w:b/>
                <w:lang w:val="uk-UA"/>
              </w:rPr>
              <w:t>грн. за 1м</w:t>
            </w:r>
            <w:r w:rsidRPr="000F18AB">
              <w:rPr>
                <w:b/>
                <w:vertAlign w:val="superscript"/>
                <w:lang w:val="uk-UA"/>
              </w:rPr>
              <w:t>3</w:t>
            </w:r>
            <w:r w:rsidRPr="000F18AB">
              <w:rPr>
                <w:b/>
                <w:lang w:val="uk-UA"/>
              </w:rPr>
              <w:t xml:space="preserve"> в </w:t>
            </w:r>
            <w:proofErr w:type="spellStart"/>
            <w:r w:rsidRPr="000F18AB">
              <w:rPr>
                <w:b/>
                <w:lang w:val="uk-UA"/>
              </w:rPr>
              <w:t>т.ч.ПДВ</w:t>
            </w:r>
            <w:proofErr w:type="spellEnd"/>
          </w:p>
        </w:tc>
      </w:tr>
      <w:tr w:rsidR="002B1098" w:rsidTr="005B5A4D">
        <w:tc>
          <w:tcPr>
            <w:tcW w:w="2392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Існуючий тариф</w:t>
            </w:r>
          </w:p>
        </w:tc>
        <w:tc>
          <w:tcPr>
            <w:tcW w:w="2393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16,70</w:t>
            </w:r>
          </w:p>
        </w:tc>
      </w:tr>
      <w:tr w:rsidR="002B1098" w:rsidTr="005B5A4D">
        <w:tc>
          <w:tcPr>
            <w:tcW w:w="2392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Проектний тариф</w:t>
            </w:r>
          </w:p>
        </w:tc>
        <w:tc>
          <w:tcPr>
            <w:tcW w:w="2393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17,83</w:t>
            </w:r>
          </w:p>
        </w:tc>
      </w:tr>
      <w:tr w:rsidR="002B1098" w:rsidTr="005B5A4D">
        <w:tc>
          <w:tcPr>
            <w:tcW w:w="2392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Зростання тарифу,%</w:t>
            </w:r>
          </w:p>
        </w:tc>
        <w:tc>
          <w:tcPr>
            <w:tcW w:w="2393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6,77 %</w:t>
            </w:r>
          </w:p>
        </w:tc>
      </w:tr>
    </w:tbl>
    <w:p w:rsidR="002B1098" w:rsidRPr="000F18AB" w:rsidRDefault="002B1098" w:rsidP="002B1098">
      <w:pPr>
        <w:rPr>
          <w:lang w:val="uk-UA"/>
        </w:rPr>
      </w:pPr>
    </w:p>
    <w:p w:rsidR="002B1098" w:rsidRPr="000F18AB" w:rsidRDefault="002B1098" w:rsidP="002B1098">
      <w:pPr>
        <w:jc w:val="center"/>
        <w:rPr>
          <w:b/>
          <w:lang w:val="uk-UA"/>
        </w:rPr>
      </w:pPr>
      <w:r>
        <w:rPr>
          <w:b/>
          <w:lang w:val="uk-UA"/>
        </w:rPr>
        <w:t>ЦЕНТРАЛІЗОВАНЕ ВОДОВІДВЕДЕННЯ</w:t>
      </w:r>
    </w:p>
    <w:tbl>
      <w:tblPr>
        <w:tblStyle w:val="a4"/>
        <w:tblW w:w="0" w:type="auto"/>
        <w:tblInd w:w="1865" w:type="dxa"/>
        <w:tblLook w:val="04A0"/>
      </w:tblPr>
      <w:tblGrid>
        <w:gridCol w:w="2392"/>
        <w:gridCol w:w="2393"/>
      </w:tblGrid>
      <w:tr w:rsidR="002B1098" w:rsidTr="005B5A4D">
        <w:tc>
          <w:tcPr>
            <w:tcW w:w="2392" w:type="dxa"/>
          </w:tcPr>
          <w:p w:rsidR="002B1098" w:rsidRPr="000F18AB" w:rsidRDefault="002B1098" w:rsidP="005B5A4D">
            <w:pPr>
              <w:rPr>
                <w:b/>
                <w:lang w:val="uk-UA"/>
              </w:rPr>
            </w:pPr>
            <w:proofErr w:type="spellStart"/>
            <w:r w:rsidRPr="000F18AB">
              <w:rPr>
                <w:b/>
                <w:lang w:val="uk-UA"/>
              </w:rPr>
              <w:t>м.Корюківка</w:t>
            </w:r>
            <w:proofErr w:type="spellEnd"/>
          </w:p>
        </w:tc>
        <w:tc>
          <w:tcPr>
            <w:tcW w:w="2393" w:type="dxa"/>
          </w:tcPr>
          <w:p w:rsidR="002B1098" w:rsidRPr="000F18AB" w:rsidRDefault="002B1098" w:rsidP="005B5A4D">
            <w:pPr>
              <w:jc w:val="center"/>
              <w:rPr>
                <w:b/>
                <w:lang w:val="uk-UA"/>
              </w:rPr>
            </w:pPr>
          </w:p>
          <w:p w:rsidR="002B1098" w:rsidRPr="000F18AB" w:rsidRDefault="002B1098" w:rsidP="005B5A4D">
            <w:pPr>
              <w:jc w:val="center"/>
              <w:rPr>
                <w:b/>
                <w:lang w:val="uk-UA"/>
              </w:rPr>
            </w:pPr>
            <w:r w:rsidRPr="000F18AB">
              <w:rPr>
                <w:b/>
                <w:lang w:val="uk-UA"/>
              </w:rPr>
              <w:t>грн. за 1м</w:t>
            </w:r>
            <w:r w:rsidRPr="000F18AB">
              <w:rPr>
                <w:b/>
                <w:vertAlign w:val="superscript"/>
                <w:lang w:val="uk-UA"/>
              </w:rPr>
              <w:t>3</w:t>
            </w:r>
            <w:r w:rsidRPr="000F18AB">
              <w:rPr>
                <w:b/>
                <w:lang w:val="uk-UA"/>
              </w:rPr>
              <w:t xml:space="preserve"> в </w:t>
            </w:r>
            <w:proofErr w:type="spellStart"/>
            <w:r w:rsidRPr="000F18AB">
              <w:rPr>
                <w:b/>
                <w:lang w:val="uk-UA"/>
              </w:rPr>
              <w:t>т.ч.ПДВ</w:t>
            </w:r>
            <w:proofErr w:type="spellEnd"/>
          </w:p>
        </w:tc>
      </w:tr>
      <w:tr w:rsidR="002B1098" w:rsidTr="005B5A4D">
        <w:tc>
          <w:tcPr>
            <w:tcW w:w="2392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Існуючий тариф</w:t>
            </w:r>
          </w:p>
        </w:tc>
        <w:tc>
          <w:tcPr>
            <w:tcW w:w="2393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43,82</w:t>
            </w:r>
          </w:p>
        </w:tc>
      </w:tr>
      <w:tr w:rsidR="002B1098" w:rsidTr="005B5A4D">
        <w:tc>
          <w:tcPr>
            <w:tcW w:w="2392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Проектний тариф</w:t>
            </w:r>
          </w:p>
        </w:tc>
        <w:tc>
          <w:tcPr>
            <w:tcW w:w="2393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49,50</w:t>
            </w:r>
          </w:p>
        </w:tc>
      </w:tr>
      <w:tr w:rsidR="002B1098" w:rsidTr="005B5A4D">
        <w:tc>
          <w:tcPr>
            <w:tcW w:w="2392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Зростання тарифу,%</w:t>
            </w:r>
          </w:p>
        </w:tc>
        <w:tc>
          <w:tcPr>
            <w:tcW w:w="2393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12,96 %</w:t>
            </w:r>
          </w:p>
        </w:tc>
      </w:tr>
    </w:tbl>
    <w:p w:rsidR="002B1098" w:rsidRDefault="002B1098" w:rsidP="002B1098">
      <w:pPr>
        <w:rPr>
          <w:lang w:val="uk-UA"/>
        </w:rPr>
      </w:pPr>
    </w:p>
    <w:p w:rsidR="002B1098" w:rsidRPr="000F18AB" w:rsidRDefault="002B1098" w:rsidP="002B1098">
      <w:pPr>
        <w:jc w:val="center"/>
        <w:rPr>
          <w:b/>
          <w:lang w:val="uk-UA"/>
        </w:rPr>
      </w:pPr>
      <w:r>
        <w:rPr>
          <w:b/>
          <w:lang w:val="uk-UA"/>
        </w:rPr>
        <w:t>ЦЕНТРАЛІЗОВАНЕ ВОДОВІДВЕДЕННЯ</w:t>
      </w:r>
    </w:p>
    <w:tbl>
      <w:tblPr>
        <w:tblStyle w:val="a4"/>
        <w:tblW w:w="0" w:type="auto"/>
        <w:tblInd w:w="1865" w:type="dxa"/>
        <w:tblLook w:val="04A0"/>
      </w:tblPr>
      <w:tblGrid>
        <w:gridCol w:w="2392"/>
        <w:gridCol w:w="2393"/>
      </w:tblGrid>
      <w:tr w:rsidR="002B1098" w:rsidTr="005B5A4D">
        <w:tc>
          <w:tcPr>
            <w:tcW w:w="2392" w:type="dxa"/>
          </w:tcPr>
          <w:p w:rsidR="002B1098" w:rsidRPr="000F18AB" w:rsidRDefault="002B1098" w:rsidP="005B5A4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с.Наумівка</w:t>
            </w:r>
            <w:proofErr w:type="spellEnd"/>
          </w:p>
        </w:tc>
        <w:tc>
          <w:tcPr>
            <w:tcW w:w="2393" w:type="dxa"/>
          </w:tcPr>
          <w:p w:rsidR="002B1098" w:rsidRPr="000F18AB" w:rsidRDefault="002B1098" w:rsidP="005B5A4D">
            <w:pPr>
              <w:rPr>
                <w:b/>
                <w:lang w:val="uk-UA"/>
              </w:rPr>
            </w:pPr>
          </w:p>
          <w:p w:rsidR="002B1098" w:rsidRPr="000F18AB" w:rsidRDefault="002B1098" w:rsidP="005B5A4D">
            <w:pPr>
              <w:rPr>
                <w:b/>
                <w:lang w:val="uk-UA"/>
              </w:rPr>
            </w:pPr>
            <w:r w:rsidRPr="000F18AB">
              <w:rPr>
                <w:b/>
                <w:lang w:val="uk-UA"/>
              </w:rPr>
              <w:t>грн. за 1м</w:t>
            </w:r>
            <w:r w:rsidRPr="000F18AB">
              <w:rPr>
                <w:b/>
                <w:vertAlign w:val="superscript"/>
                <w:lang w:val="uk-UA"/>
              </w:rPr>
              <w:t>3</w:t>
            </w:r>
            <w:r w:rsidRPr="000F18AB">
              <w:rPr>
                <w:b/>
                <w:lang w:val="uk-UA"/>
              </w:rPr>
              <w:t xml:space="preserve"> в </w:t>
            </w:r>
            <w:proofErr w:type="spellStart"/>
            <w:r w:rsidRPr="000F18AB">
              <w:rPr>
                <w:b/>
                <w:lang w:val="uk-UA"/>
              </w:rPr>
              <w:t>т.ч.ПДВ</w:t>
            </w:r>
            <w:proofErr w:type="spellEnd"/>
          </w:p>
        </w:tc>
      </w:tr>
      <w:tr w:rsidR="002B1098" w:rsidTr="005B5A4D">
        <w:tc>
          <w:tcPr>
            <w:tcW w:w="2392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Існуючий тариф</w:t>
            </w:r>
          </w:p>
        </w:tc>
        <w:tc>
          <w:tcPr>
            <w:tcW w:w="2393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24,92</w:t>
            </w:r>
          </w:p>
        </w:tc>
      </w:tr>
      <w:tr w:rsidR="002B1098" w:rsidTr="005B5A4D">
        <w:tc>
          <w:tcPr>
            <w:tcW w:w="2392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Проектний тариф</w:t>
            </w:r>
          </w:p>
        </w:tc>
        <w:tc>
          <w:tcPr>
            <w:tcW w:w="2393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49,50</w:t>
            </w:r>
          </w:p>
        </w:tc>
      </w:tr>
      <w:tr w:rsidR="002B1098" w:rsidTr="005B5A4D">
        <w:tc>
          <w:tcPr>
            <w:tcW w:w="2392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Зростання тарифу,%</w:t>
            </w:r>
          </w:p>
        </w:tc>
        <w:tc>
          <w:tcPr>
            <w:tcW w:w="2393" w:type="dxa"/>
          </w:tcPr>
          <w:p w:rsidR="002B1098" w:rsidRDefault="002B1098" w:rsidP="005B5A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98,63 %</w:t>
            </w:r>
          </w:p>
        </w:tc>
      </w:tr>
    </w:tbl>
    <w:p w:rsidR="002B1098" w:rsidRDefault="002B1098" w:rsidP="002B1098">
      <w:pPr>
        <w:rPr>
          <w:lang w:val="uk-UA"/>
        </w:rPr>
      </w:pPr>
    </w:p>
    <w:p w:rsidR="002B1098" w:rsidRDefault="002B1098" w:rsidP="002B1098">
      <w:pPr>
        <w:rPr>
          <w:lang w:val="uk-UA"/>
        </w:rPr>
      </w:pPr>
      <w:r>
        <w:rPr>
          <w:lang w:val="uk-UA"/>
        </w:rPr>
        <w:t xml:space="preserve">Значне зростання тарифу на централізоване водовідведення для споживачів </w:t>
      </w:r>
      <w:proofErr w:type="spellStart"/>
      <w:r>
        <w:rPr>
          <w:lang w:val="uk-UA"/>
        </w:rPr>
        <w:t>с.Наумівка</w:t>
      </w:r>
      <w:proofErr w:type="spellEnd"/>
      <w:r>
        <w:rPr>
          <w:lang w:val="uk-UA"/>
        </w:rPr>
        <w:t xml:space="preserve"> виникло  через відсутність у новому </w:t>
      </w:r>
      <w:r w:rsidRPr="000C4B1E">
        <w:rPr>
          <w:lang w:val="uk-UA"/>
        </w:rPr>
        <w:t xml:space="preserve"> </w:t>
      </w:r>
      <w:r>
        <w:rPr>
          <w:lang w:val="uk-UA"/>
        </w:rPr>
        <w:t>Порядку формування тарифів на централізоване водопостачання та централізоване водовідведення, затвердженого постановою КМУ від 01.06.2011 р. № 869 ( в редакції постанови КМУ від 03.04.2019 р.№  291), можливості формування тарифів у розрізі територіальних громад.</w:t>
      </w:r>
    </w:p>
    <w:p w:rsidR="002B1098" w:rsidRDefault="002B1098" w:rsidP="002B1098">
      <w:pPr>
        <w:rPr>
          <w:lang w:val="uk-UA"/>
        </w:rPr>
      </w:pPr>
      <w:r>
        <w:rPr>
          <w:lang w:val="uk-UA"/>
        </w:rPr>
        <w:t>Аналіз результатів фінансово - господарської діяльності за базовий період , тобто за 2019 рік.</w:t>
      </w:r>
    </w:p>
    <w:p w:rsidR="002B1098" w:rsidRPr="007F0EB1" w:rsidRDefault="002B1098" w:rsidP="002B1098">
      <w:pPr>
        <w:rPr>
          <w:b/>
          <w:lang w:val="uk-UA"/>
        </w:rPr>
      </w:pPr>
      <w:r w:rsidRPr="007F0EB1">
        <w:rPr>
          <w:b/>
          <w:lang w:val="uk-UA"/>
        </w:rPr>
        <w:lastRenderedPageBreak/>
        <w:t>По цеху водопостачання: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Піднято води для реалізації 600,9 тис.м</w:t>
      </w:r>
      <w:r>
        <w:rPr>
          <w:vertAlign w:val="superscript"/>
          <w:lang w:val="uk-UA"/>
        </w:rPr>
        <w:t>3</w:t>
      </w:r>
      <w:r>
        <w:rPr>
          <w:lang w:val="uk-UA"/>
        </w:rPr>
        <w:t>.</w:t>
      </w:r>
    </w:p>
    <w:p w:rsidR="002B1098" w:rsidRDefault="002B1098" w:rsidP="002B1098">
      <w:pPr>
        <w:rPr>
          <w:lang w:val="uk-UA"/>
        </w:rPr>
      </w:pPr>
      <w:r>
        <w:rPr>
          <w:lang w:val="uk-UA"/>
        </w:rPr>
        <w:t>Реалізовано споживачам 447,8 тис.м</w:t>
      </w:r>
      <w:r>
        <w:rPr>
          <w:vertAlign w:val="superscript"/>
          <w:lang w:val="uk-UA"/>
        </w:rPr>
        <w:t>3</w:t>
      </w:r>
      <w:r>
        <w:rPr>
          <w:lang w:val="uk-UA"/>
        </w:rPr>
        <w:t>.</w:t>
      </w:r>
    </w:p>
    <w:p w:rsidR="002B1098" w:rsidRDefault="002B1098" w:rsidP="002B1098">
      <w:pPr>
        <w:rPr>
          <w:lang w:val="uk-UA"/>
        </w:rPr>
      </w:pPr>
      <w:r>
        <w:rPr>
          <w:lang w:val="uk-UA"/>
        </w:rPr>
        <w:t xml:space="preserve">Втрати води в мережах складають  145,9 </w:t>
      </w:r>
      <w:proofErr w:type="spellStart"/>
      <w:r>
        <w:rPr>
          <w:lang w:val="uk-UA"/>
        </w:rPr>
        <w:t>тис.м.куб</w:t>
      </w:r>
      <w:proofErr w:type="spellEnd"/>
      <w:r>
        <w:rPr>
          <w:lang w:val="uk-UA"/>
        </w:rPr>
        <w:t xml:space="preserve">, або 24,3 % до піднятого об’єму води. Реалізація населенню води за 2019 рік склала 269,5 </w:t>
      </w:r>
      <w:proofErr w:type="spellStart"/>
      <w:r>
        <w:rPr>
          <w:lang w:val="uk-UA"/>
        </w:rPr>
        <w:t>тис.м.куб</w:t>
      </w:r>
      <w:proofErr w:type="spellEnd"/>
      <w:r>
        <w:rPr>
          <w:lang w:val="uk-UA"/>
        </w:rPr>
        <w:t>. або 44,8 % від загального об’єму піднятої води.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Доходи від реалізації води за 2019 рік склали 5 939,4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Собівартість реалізованої води склала 6 002,3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., або 13,404 грн. за 1м.куб.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Відсоток відшкодування середньозваженого тарифу за 2019 рік становить 98,9 %.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Збитки діяльності цеху водопостачання склали 62,9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B1098" w:rsidRDefault="002B1098" w:rsidP="002B1098">
      <w:pPr>
        <w:ind w:firstLine="708"/>
        <w:rPr>
          <w:lang w:val="uk-UA"/>
        </w:rPr>
      </w:pPr>
    </w:p>
    <w:p w:rsidR="002B1098" w:rsidRDefault="002B1098" w:rsidP="002B1098">
      <w:pPr>
        <w:rPr>
          <w:b/>
          <w:lang w:val="uk-UA"/>
        </w:rPr>
      </w:pPr>
      <w:r w:rsidRPr="007F0EB1">
        <w:rPr>
          <w:b/>
          <w:lang w:val="uk-UA"/>
        </w:rPr>
        <w:t>По цеху водовідведення:</w:t>
      </w:r>
    </w:p>
    <w:p w:rsidR="002B1098" w:rsidRDefault="002B1098" w:rsidP="002B1098">
      <w:pPr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За 2019 рік обсяг реалізації послуг з централізованого водовідведення 105,7 </w:t>
      </w:r>
      <w:proofErr w:type="spellStart"/>
      <w:r>
        <w:rPr>
          <w:lang w:val="uk-UA"/>
        </w:rPr>
        <w:t>тис.м.куб</w:t>
      </w:r>
      <w:proofErr w:type="spellEnd"/>
      <w:r>
        <w:rPr>
          <w:lang w:val="uk-UA"/>
        </w:rPr>
        <w:t xml:space="preserve">.( в т.ч. від населення 79,7 </w:t>
      </w:r>
      <w:proofErr w:type="spellStart"/>
      <w:r>
        <w:rPr>
          <w:lang w:val="uk-UA"/>
        </w:rPr>
        <w:t>тис.м.куб</w:t>
      </w:r>
      <w:proofErr w:type="spellEnd"/>
      <w:r>
        <w:rPr>
          <w:lang w:val="uk-UA"/>
        </w:rPr>
        <w:t>.).</w:t>
      </w:r>
    </w:p>
    <w:p w:rsidR="002B1098" w:rsidRDefault="002B1098" w:rsidP="002B1098">
      <w:pPr>
        <w:rPr>
          <w:lang w:val="uk-UA"/>
        </w:rPr>
      </w:pPr>
      <w:r>
        <w:rPr>
          <w:lang w:val="uk-UA"/>
        </w:rPr>
        <w:tab/>
        <w:t xml:space="preserve">Доходів від реалізації стоків 3 824,7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B1098" w:rsidRPr="007F0EB1" w:rsidRDefault="002B1098" w:rsidP="002B1098">
      <w:pPr>
        <w:rPr>
          <w:lang w:val="uk-UA"/>
        </w:rPr>
      </w:pPr>
      <w:r>
        <w:rPr>
          <w:lang w:val="uk-UA"/>
        </w:rPr>
        <w:tab/>
        <w:t xml:space="preserve">Собівартість реалізації стоків  4 290,5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або 40,591 грн. за 1м.куб.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Відсоток відшкодування середньозваженого тарифу за 2019 рік становить 89,1 %.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Збитки діяльності цеху водовідведення склали 465,8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B1098" w:rsidRDefault="002B1098" w:rsidP="002B1098">
      <w:pPr>
        <w:ind w:firstLine="708"/>
        <w:rPr>
          <w:lang w:val="uk-UA"/>
        </w:rPr>
      </w:pP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За 2019 рік підприємство отримало  2 248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збитку: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Водопостачання: -62,9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.;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Водовідведення: - 465,8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.;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Інші : - 1719,3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B1098" w:rsidRDefault="002B1098" w:rsidP="002B1098">
      <w:pPr>
        <w:rPr>
          <w:lang w:val="uk-UA"/>
        </w:rPr>
      </w:pPr>
    </w:p>
    <w:p w:rsidR="002B1098" w:rsidRDefault="002B1098" w:rsidP="002B1098">
      <w:pPr>
        <w:rPr>
          <w:lang w:val="uk-UA"/>
        </w:rPr>
      </w:pPr>
      <w:r>
        <w:rPr>
          <w:lang w:val="uk-UA"/>
        </w:rPr>
        <w:t xml:space="preserve">Аналіз результатів фінансово - господарської діяльності за звітний період, тобто за січень </w:t>
      </w:r>
      <w:proofErr w:type="spellStart"/>
      <w:r>
        <w:rPr>
          <w:lang w:val="uk-UA"/>
        </w:rPr>
        <w:t>–вересень</w:t>
      </w:r>
      <w:proofErr w:type="spellEnd"/>
      <w:r>
        <w:rPr>
          <w:lang w:val="uk-UA"/>
        </w:rPr>
        <w:t xml:space="preserve">  2020 року.</w:t>
      </w:r>
    </w:p>
    <w:p w:rsidR="002B1098" w:rsidRPr="007F0EB1" w:rsidRDefault="002B1098" w:rsidP="002B1098">
      <w:pPr>
        <w:rPr>
          <w:b/>
          <w:lang w:val="uk-UA"/>
        </w:rPr>
      </w:pPr>
      <w:r w:rsidRPr="007F0EB1">
        <w:rPr>
          <w:b/>
          <w:lang w:val="uk-UA"/>
        </w:rPr>
        <w:t>По цеху водопостачання: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Піднято води для реалізації 393,0 тис.м</w:t>
      </w:r>
      <w:r>
        <w:rPr>
          <w:vertAlign w:val="superscript"/>
          <w:lang w:val="uk-UA"/>
        </w:rPr>
        <w:t>3</w:t>
      </w:r>
      <w:r>
        <w:rPr>
          <w:lang w:val="uk-UA"/>
        </w:rPr>
        <w:t>.</w:t>
      </w:r>
    </w:p>
    <w:p w:rsidR="002B1098" w:rsidRDefault="002B1098" w:rsidP="002B1098">
      <w:pPr>
        <w:rPr>
          <w:lang w:val="uk-UA"/>
        </w:rPr>
      </w:pPr>
      <w:r>
        <w:rPr>
          <w:lang w:val="uk-UA"/>
        </w:rPr>
        <w:t>Реалізовано споживачам 333,9 тис.м</w:t>
      </w:r>
      <w:r>
        <w:rPr>
          <w:vertAlign w:val="superscript"/>
          <w:lang w:val="uk-UA"/>
        </w:rPr>
        <w:t>3</w:t>
      </w:r>
      <w:r>
        <w:rPr>
          <w:lang w:val="uk-UA"/>
        </w:rPr>
        <w:t>.</w:t>
      </w:r>
    </w:p>
    <w:p w:rsidR="002B1098" w:rsidRDefault="002B1098" w:rsidP="002B1098">
      <w:pPr>
        <w:rPr>
          <w:lang w:val="uk-UA"/>
        </w:rPr>
      </w:pPr>
      <w:r>
        <w:rPr>
          <w:lang w:val="uk-UA"/>
        </w:rPr>
        <w:t xml:space="preserve">Втрати води в мережах складають  59,1 </w:t>
      </w:r>
      <w:proofErr w:type="spellStart"/>
      <w:r>
        <w:rPr>
          <w:lang w:val="uk-UA"/>
        </w:rPr>
        <w:t>тис.м.куб</w:t>
      </w:r>
      <w:proofErr w:type="spellEnd"/>
      <w:r>
        <w:rPr>
          <w:lang w:val="uk-UA"/>
        </w:rPr>
        <w:t xml:space="preserve">, або 15 % до піднятого об’єму води. Реалізація населенню води за 2020 рік склала 202,5 </w:t>
      </w:r>
      <w:proofErr w:type="spellStart"/>
      <w:r>
        <w:rPr>
          <w:lang w:val="uk-UA"/>
        </w:rPr>
        <w:t>тис.м.куб</w:t>
      </w:r>
      <w:proofErr w:type="spellEnd"/>
      <w:r>
        <w:rPr>
          <w:lang w:val="uk-UA"/>
        </w:rPr>
        <w:t>. або 51,5 % від загального об’єму піднятої води.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Доходи від реалізації води за 2020 рік склали 4 647,40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Собівартість реалізованої води склала 4 068,90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., або 12,186 грн. за 1м.куб.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Відсоток відшкодування середньозваженого тарифу за 3квартал 2020рік становить 114,2 %.</w:t>
      </w:r>
    </w:p>
    <w:p w:rsidR="002B1098" w:rsidRDefault="002B1098" w:rsidP="00130DE6">
      <w:pPr>
        <w:ind w:firstLine="708"/>
        <w:rPr>
          <w:lang w:val="uk-UA"/>
        </w:rPr>
      </w:pPr>
      <w:r>
        <w:rPr>
          <w:lang w:val="uk-UA"/>
        </w:rPr>
        <w:t xml:space="preserve">По цеху водопостачання прибуток  склав  578,5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B1098" w:rsidRDefault="002B1098" w:rsidP="002B1098">
      <w:pPr>
        <w:rPr>
          <w:b/>
          <w:lang w:val="uk-UA"/>
        </w:rPr>
      </w:pPr>
      <w:r w:rsidRPr="007F0EB1">
        <w:rPr>
          <w:b/>
          <w:lang w:val="uk-UA"/>
        </w:rPr>
        <w:t>По цеху водовідведення:</w:t>
      </w:r>
    </w:p>
    <w:p w:rsidR="002B1098" w:rsidRDefault="002B1098" w:rsidP="002B1098">
      <w:pPr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За  3 квартал 2020 року обсяг реалізації послуг з централізованого водовідведення 76,1 </w:t>
      </w:r>
      <w:proofErr w:type="spellStart"/>
      <w:r>
        <w:rPr>
          <w:lang w:val="uk-UA"/>
        </w:rPr>
        <w:t>тис.м.куб</w:t>
      </w:r>
      <w:proofErr w:type="spellEnd"/>
      <w:r>
        <w:rPr>
          <w:lang w:val="uk-UA"/>
        </w:rPr>
        <w:t xml:space="preserve">.( в т.ч. від населення 60,2 </w:t>
      </w:r>
      <w:proofErr w:type="spellStart"/>
      <w:r>
        <w:rPr>
          <w:lang w:val="uk-UA"/>
        </w:rPr>
        <w:t>тис.м.куб</w:t>
      </w:r>
      <w:proofErr w:type="spellEnd"/>
      <w:r>
        <w:rPr>
          <w:lang w:val="uk-UA"/>
        </w:rPr>
        <w:t>.).</w:t>
      </w:r>
    </w:p>
    <w:p w:rsidR="002B1098" w:rsidRDefault="002B1098" w:rsidP="002B1098">
      <w:pPr>
        <w:rPr>
          <w:lang w:val="uk-UA"/>
        </w:rPr>
      </w:pPr>
      <w:r>
        <w:rPr>
          <w:lang w:val="uk-UA"/>
        </w:rPr>
        <w:tab/>
        <w:t xml:space="preserve">Доходів від реалізації стоків 2 752,90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B1098" w:rsidRPr="007F0EB1" w:rsidRDefault="002B1098" w:rsidP="002B1098">
      <w:pPr>
        <w:rPr>
          <w:lang w:val="uk-UA"/>
        </w:rPr>
      </w:pPr>
      <w:r>
        <w:rPr>
          <w:lang w:val="uk-UA"/>
        </w:rPr>
        <w:tab/>
        <w:t xml:space="preserve">Собівартість реалізації стоків  4 072,80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або 53,519 грн. за 1м.куб.</w:t>
      </w:r>
    </w:p>
    <w:p w:rsidR="002B1098" w:rsidRDefault="002B1098" w:rsidP="002B1098">
      <w:pPr>
        <w:rPr>
          <w:lang w:val="uk-UA"/>
        </w:rPr>
      </w:pPr>
      <w:r>
        <w:rPr>
          <w:lang w:val="uk-UA"/>
        </w:rPr>
        <w:t>Відсоток відшкодування середньозваженого тарифу за 3квартал 2020року становить67,6 %.</w:t>
      </w: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Збитки діяльності цеху водовідведення склали 1 319,9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B1098" w:rsidRDefault="002B1098" w:rsidP="002B1098">
      <w:pPr>
        <w:ind w:firstLine="708"/>
        <w:rPr>
          <w:lang w:val="uk-UA"/>
        </w:rPr>
      </w:pPr>
    </w:p>
    <w:p w:rsidR="002B1098" w:rsidRPr="000B598E" w:rsidRDefault="002B1098" w:rsidP="002B1098">
      <w:pPr>
        <w:ind w:firstLine="708"/>
        <w:rPr>
          <w:lang w:val="uk-UA"/>
        </w:rPr>
      </w:pPr>
      <w:r w:rsidRPr="000B598E">
        <w:rPr>
          <w:lang w:val="uk-UA"/>
        </w:rPr>
        <w:t xml:space="preserve">За  3 квартал  2020 року підприємство отримало  426 </w:t>
      </w:r>
      <w:proofErr w:type="spellStart"/>
      <w:r w:rsidRPr="000B598E">
        <w:rPr>
          <w:lang w:val="uk-UA"/>
        </w:rPr>
        <w:t>тис.м.куб</w:t>
      </w:r>
      <w:proofErr w:type="spellEnd"/>
      <w:r w:rsidRPr="000B598E">
        <w:rPr>
          <w:lang w:val="uk-UA"/>
        </w:rPr>
        <w:t>. збитку:</w:t>
      </w:r>
    </w:p>
    <w:p w:rsidR="002B1098" w:rsidRPr="000B598E" w:rsidRDefault="002B1098" w:rsidP="002B1098">
      <w:pPr>
        <w:ind w:firstLine="708"/>
        <w:rPr>
          <w:lang w:val="uk-UA"/>
        </w:rPr>
      </w:pPr>
      <w:r w:rsidRPr="000B598E">
        <w:rPr>
          <w:lang w:val="uk-UA"/>
        </w:rPr>
        <w:t xml:space="preserve">Водопостачання:   + 578,0 </w:t>
      </w:r>
      <w:proofErr w:type="spellStart"/>
      <w:r w:rsidRPr="000B598E">
        <w:rPr>
          <w:lang w:val="uk-UA"/>
        </w:rPr>
        <w:t>тис.грн</w:t>
      </w:r>
      <w:proofErr w:type="spellEnd"/>
      <w:r w:rsidRPr="000B598E">
        <w:rPr>
          <w:lang w:val="uk-UA"/>
        </w:rPr>
        <w:t>.;</w:t>
      </w:r>
    </w:p>
    <w:p w:rsidR="002B1098" w:rsidRPr="000B598E" w:rsidRDefault="002B1098" w:rsidP="002B1098">
      <w:pPr>
        <w:ind w:firstLine="708"/>
        <w:rPr>
          <w:lang w:val="uk-UA"/>
        </w:rPr>
      </w:pPr>
      <w:r w:rsidRPr="000B598E">
        <w:rPr>
          <w:lang w:val="uk-UA"/>
        </w:rPr>
        <w:t xml:space="preserve">Водовідведення: - 1320,0 </w:t>
      </w:r>
      <w:proofErr w:type="spellStart"/>
      <w:r w:rsidRPr="000B598E">
        <w:rPr>
          <w:lang w:val="uk-UA"/>
        </w:rPr>
        <w:t>тис.грн</w:t>
      </w:r>
      <w:proofErr w:type="spellEnd"/>
      <w:r w:rsidRPr="000B598E">
        <w:rPr>
          <w:lang w:val="uk-UA"/>
        </w:rPr>
        <w:t>.;</w:t>
      </w:r>
    </w:p>
    <w:p w:rsidR="002B1098" w:rsidRDefault="002B1098" w:rsidP="002B1098">
      <w:pPr>
        <w:ind w:firstLine="708"/>
        <w:rPr>
          <w:lang w:val="uk-UA"/>
        </w:rPr>
      </w:pPr>
      <w:r w:rsidRPr="000B598E">
        <w:rPr>
          <w:lang w:val="uk-UA"/>
        </w:rPr>
        <w:t xml:space="preserve">Інші : - 198 </w:t>
      </w:r>
      <w:proofErr w:type="spellStart"/>
      <w:r w:rsidRPr="000B598E">
        <w:rPr>
          <w:lang w:val="uk-UA"/>
        </w:rPr>
        <w:t>тис.грн</w:t>
      </w:r>
      <w:proofErr w:type="spellEnd"/>
      <w:r w:rsidRPr="000B598E">
        <w:rPr>
          <w:lang w:val="uk-UA"/>
        </w:rPr>
        <w:t>.</w:t>
      </w:r>
    </w:p>
    <w:p w:rsidR="002B1098" w:rsidRDefault="002B1098" w:rsidP="00130DE6">
      <w:pPr>
        <w:rPr>
          <w:lang w:val="uk-UA"/>
        </w:rPr>
      </w:pPr>
    </w:p>
    <w:p w:rsidR="002B1098" w:rsidRPr="007601CB" w:rsidRDefault="002B1098" w:rsidP="002B1098">
      <w:pPr>
        <w:ind w:firstLine="708"/>
        <w:rPr>
          <w:lang w:val="uk-UA"/>
        </w:rPr>
      </w:pPr>
      <w:r>
        <w:rPr>
          <w:lang w:val="uk-UA"/>
        </w:rPr>
        <w:t xml:space="preserve">Інформація розміщена на сайтах:  </w:t>
      </w:r>
      <w:hyperlink r:id="rId5" w:history="1">
        <w:r w:rsidRPr="00323D10">
          <w:rPr>
            <w:rStyle w:val="a5"/>
            <w:lang w:val="uk-UA"/>
          </w:rPr>
          <w:t>http://kor-voda.its.org/ua</w:t>
        </w:r>
      </w:hyperlink>
    </w:p>
    <w:p w:rsidR="002B1098" w:rsidRPr="00DD247E" w:rsidRDefault="002B1098" w:rsidP="002B1098">
      <w:pPr>
        <w:ind w:firstLine="708"/>
        <w:rPr>
          <w:lang w:val="uk-UA"/>
        </w:rPr>
      </w:pPr>
      <w:r w:rsidRPr="007601CB">
        <w:rPr>
          <w:lang w:val="uk-UA"/>
        </w:rPr>
        <w:t xml:space="preserve">                                                                </w:t>
      </w:r>
      <w:hyperlink r:id="rId6" w:history="1">
        <w:r w:rsidRPr="00323D10">
          <w:rPr>
            <w:rStyle w:val="a5"/>
            <w:lang w:val="uk-UA"/>
          </w:rPr>
          <w:t>http://</w:t>
        </w:r>
        <w:proofErr w:type="spellStart"/>
        <w:r w:rsidRPr="00323D10">
          <w:rPr>
            <w:rStyle w:val="a5"/>
            <w:lang w:val="en-US"/>
          </w:rPr>
          <w:t>koryukivka</w:t>
        </w:r>
        <w:proofErr w:type="spellEnd"/>
        <w:r w:rsidRPr="007601CB">
          <w:rPr>
            <w:rStyle w:val="a5"/>
            <w:lang w:val="uk-UA"/>
          </w:rPr>
          <w:t>-</w:t>
        </w:r>
        <w:proofErr w:type="spellStart"/>
        <w:r w:rsidRPr="00323D10">
          <w:rPr>
            <w:rStyle w:val="a5"/>
            <w:lang w:val="en-US"/>
          </w:rPr>
          <w:t>rada</w:t>
        </w:r>
        <w:proofErr w:type="spellEnd"/>
        <w:r w:rsidRPr="007601CB">
          <w:rPr>
            <w:rStyle w:val="a5"/>
            <w:lang w:val="uk-UA"/>
          </w:rPr>
          <w:t>.</w:t>
        </w:r>
        <w:proofErr w:type="spellStart"/>
        <w:r w:rsidRPr="00323D10">
          <w:rPr>
            <w:rStyle w:val="a5"/>
            <w:lang w:val="en-US"/>
          </w:rPr>
          <w:t>gov</w:t>
        </w:r>
        <w:proofErr w:type="spellEnd"/>
        <w:r w:rsidRPr="007601CB">
          <w:rPr>
            <w:rStyle w:val="a5"/>
            <w:lang w:val="uk-UA"/>
          </w:rPr>
          <w:t>.</w:t>
        </w:r>
        <w:proofErr w:type="spellStart"/>
        <w:r w:rsidRPr="00323D10">
          <w:rPr>
            <w:rStyle w:val="a5"/>
            <w:lang w:val="en-US"/>
          </w:rPr>
          <w:t>ua</w:t>
        </w:r>
        <w:proofErr w:type="spellEnd"/>
      </w:hyperlink>
      <w:r w:rsidRPr="007601CB">
        <w:rPr>
          <w:lang w:val="uk-UA"/>
        </w:rPr>
        <w:t xml:space="preserve"> </w:t>
      </w:r>
    </w:p>
    <w:p w:rsidR="002B1098" w:rsidRPr="00DD247E" w:rsidRDefault="002B1098" w:rsidP="002B1098">
      <w:pPr>
        <w:ind w:firstLine="708"/>
        <w:rPr>
          <w:lang w:val="uk-UA"/>
        </w:rPr>
      </w:pPr>
    </w:p>
    <w:p w:rsidR="002B1098" w:rsidRDefault="002B1098" w:rsidP="002B1098">
      <w:pPr>
        <w:ind w:firstLine="708"/>
        <w:rPr>
          <w:lang w:val="uk-UA"/>
        </w:rPr>
      </w:pPr>
      <w:r>
        <w:rPr>
          <w:lang w:val="uk-UA"/>
        </w:rPr>
        <w:t>Довідки за телефонами: 2-16-04 та 2-14-03</w:t>
      </w:r>
    </w:p>
    <w:p w:rsidR="002B1098" w:rsidRPr="00A17584" w:rsidRDefault="002B1098" w:rsidP="00130DE6">
      <w:pPr>
        <w:rPr>
          <w:b/>
          <w:lang w:val="uk-UA"/>
        </w:rPr>
      </w:pPr>
      <w:r>
        <w:rPr>
          <w:lang w:val="uk-UA"/>
        </w:rPr>
        <w:t xml:space="preserve">Орган уповноважений на встановлення тарифів: 15300 , Чернігівська обл., </w:t>
      </w:r>
      <w:proofErr w:type="spellStart"/>
      <w:r>
        <w:rPr>
          <w:lang w:val="uk-UA"/>
        </w:rPr>
        <w:t>Корюківський</w:t>
      </w:r>
      <w:proofErr w:type="spellEnd"/>
      <w:r>
        <w:rPr>
          <w:lang w:val="uk-UA"/>
        </w:rPr>
        <w:t xml:space="preserve"> район,  </w:t>
      </w:r>
      <w:proofErr w:type="spellStart"/>
      <w:r>
        <w:rPr>
          <w:lang w:val="uk-UA"/>
        </w:rPr>
        <w:t>м.Корюківка</w:t>
      </w:r>
      <w:proofErr w:type="spellEnd"/>
      <w:r>
        <w:rPr>
          <w:lang w:val="uk-UA"/>
        </w:rPr>
        <w:t xml:space="preserve"> вул..Бульварна,6    </w:t>
      </w:r>
      <w:proofErr w:type="spellStart"/>
      <w:r w:rsidRPr="007601CB">
        <w:rPr>
          <w:b/>
          <w:lang w:val="uk-UA"/>
        </w:rPr>
        <w:t>Корюківська</w:t>
      </w:r>
      <w:proofErr w:type="spellEnd"/>
      <w:r w:rsidRPr="007601CB">
        <w:rPr>
          <w:b/>
          <w:lang w:val="uk-UA"/>
        </w:rPr>
        <w:t xml:space="preserve"> міська рада</w:t>
      </w:r>
      <w:r>
        <w:rPr>
          <w:b/>
          <w:lang w:val="uk-UA"/>
        </w:rPr>
        <w:t>.</w:t>
      </w:r>
    </w:p>
    <w:p w:rsidR="002B1098" w:rsidRDefault="002B1098" w:rsidP="002B1098">
      <w:pPr>
        <w:ind w:firstLine="708"/>
        <w:jc w:val="right"/>
        <w:rPr>
          <w:lang w:val="uk-UA"/>
        </w:rPr>
      </w:pPr>
      <w:r>
        <w:rPr>
          <w:lang w:val="uk-UA"/>
        </w:rPr>
        <w:t xml:space="preserve">Адміністрація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Корюківкаводоканал</w:t>
      </w:r>
      <w:proofErr w:type="spellEnd"/>
      <w:r>
        <w:rPr>
          <w:lang w:val="uk-UA"/>
        </w:rPr>
        <w:t>»</w:t>
      </w:r>
    </w:p>
    <w:p w:rsidR="002B1098" w:rsidRDefault="002B1098" w:rsidP="002B1098">
      <w:pPr>
        <w:ind w:firstLine="708"/>
        <w:rPr>
          <w:lang w:val="uk-UA"/>
        </w:rPr>
      </w:pPr>
    </w:p>
    <w:p w:rsidR="002B1098" w:rsidRDefault="002B1098" w:rsidP="002B1098">
      <w:pPr>
        <w:pStyle w:val="a3"/>
        <w:ind w:left="1068"/>
        <w:rPr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2B1098" w:rsidRDefault="002B1098" w:rsidP="002B1098">
      <w:pPr>
        <w:jc w:val="center"/>
        <w:rPr>
          <w:b/>
          <w:sz w:val="28"/>
          <w:szCs w:val="28"/>
          <w:lang w:val="uk-UA"/>
        </w:rPr>
      </w:pPr>
    </w:p>
    <w:p w:rsidR="005B5A4D" w:rsidRDefault="005B5A4D"/>
    <w:sectPr w:rsidR="005B5A4D" w:rsidSect="0037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72A3"/>
    <w:multiLevelType w:val="hybridMultilevel"/>
    <w:tmpl w:val="50BA4A82"/>
    <w:lvl w:ilvl="0" w:tplc="8ED2A22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6E57FF4"/>
    <w:multiLevelType w:val="hybridMultilevel"/>
    <w:tmpl w:val="A784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98"/>
    <w:rsid w:val="00130DE6"/>
    <w:rsid w:val="00292665"/>
    <w:rsid w:val="002B1098"/>
    <w:rsid w:val="002C7B91"/>
    <w:rsid w:val="003753AE"/>
    <w:rsid w:val="004D6831"/>
    <w:rsid w:val="005B5A4D"/>
    <w:rsid w:val="00600FE9"/>
    <w:rsid w:val="006F4ABC"/>
    <w:rsid w:val="00776323"/>
    <w:rsid w:val="00AD75C7"/>
    <w:rsid w:val="00D1211C"/>
    <w:rsid w:val="00E3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98"/>
    <w:pPr>
      <w:ind w:left="720"/>
      <w:contextualSpacing/>
    </w:pPr>
  </w:style>
  <w:style w:type="table" w:styleId="a4">
    <w:name w:val="Table Grid"/>
    <w:basedOn w:val="a1"/>
    <w:uiPriority w:val="59"/>
    <w:rsid w:val="002B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1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yukivka-rada.gov.ua" TargetMode="External"/><Relationship Id="rId5" Type="http://schemas.openxmlformats.org/officeDocument/2006/relationships/hyperlink" Target="http://kor-voda.its.org/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2021-01-28T08:28:00Z</cp:lastPrinted>
  <dcterms:created xsi:type="dcterms:W3CDTF">2021-01-28T06:40:00Z</dcterms:created>
  <dcterms:modified xsi:type="dcterms:W3CDTF">2021-01-28T08:37:00Z</dcterms:modified>
</cp:coreProperties>
</file>